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E85BC3" w14:textId="77777777" w:rsidR="00290ECB" w:rsidRPr="00290ECB" w:rsidRDefault="00290ECB" w:rsidP="00290ECB">
      <w:pPr>
        <w:jc w:val="center"/>
        <w:rPr>
          <w:b/>
          <w:bCs/>
          <w:sz w:val="16"/>
          <w:szCs w:val="16"/>
        </w:rPr>
      </w:pPr>
    </w:p>
    <w:p w14:paraId="449EAB75" w14:textId="28154F16" w:rsidR="006237F5" w:rsidRDefault="006237F5" w:rsidP="00290EC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Career Opportunity at South Dublin County Partnership</w:t>
      </w:r>
    </w:p>
    <w:p w14:paraId="28F93636" w14:textId="1EA492A9" w:rsidR="006237F5" w:rsidRDefault="006237F5" w:rsidP="00290ECB">
      <w:pPr>
        <w:jc w:val="center"/>
        <w:rPr>
          <w:b/>
          <w:bCs/>
        </w:rPr>
      </w:pPr>
      <w:r w:rsidRPr="008759D7">
        <w:rPr>
          <w:b/>
          <w:bCs/>
          <w:sz w:val="32"/>
          <w:szCs w:val="32"/>
        </w:rPr>
        <w:t xml:space="preserve">Lifelong Learning </w:t>
      </w:r>
      <w:r>
        <w:rPr>
          <w:b/>
          <w:bCs/>
          <w:sz w:val="32"/>
          <w:szCs w:val="32"/>
        </w:rPr>
        <w:t xml:space="preserve">SICAP </w:t>
      </w:r>
      <w:r w:rsidRPr="008759D7">
        <w:rPr>
          <w:b/>
          <w:bCs/>
          <w:sz w:val="32"/>
          <w:szCs w:val="32"/>
        </w:rPr>
        <w:t>Project Worker</w:t>
      </w:r>
    </w:p>
    <w:p w14:paraId="3E0B5596" w14:textId="1B1C5E97" w:rsidR="006237F5" w:rsidRPr="007C48F1" w:rsidRDefault="006237F5" w:rsidP="006237F5">
      <w:pPr>
        <w:rPr>
          <w:b/>
          <w:bCs/>
        </w:rPr>
      </w:pPr>
      <w:r w:rsidRPr="008759D7">
        <w:rPr>
          <w:b/>
          <w:bCs/>
        </w:rPr>
        <w:t>Reports to:</w:t>
      </w:r>
      <w:r>
        <w:t xml:space="preserve"> SDCP</w:t>
      </w:r>
      <w:r w:rsidRPr="008759D7">
        <w:t xml:space="preserve"> </w:t>
      </w:r>
      <w:r>
        <w:t>Lifelong Learning Senior Manager</w:t>
      </w:r>
      <w:r w:rsidRPr="008759D7">
        <w:br/>
      </w:r>
      <w:r w:rsidRPr="008759D7">
        <w:rPr>
          <w:b/>
          <w:bCs/>
        </w:rPr>
        <w:t>Location:</w:t>
      </w:r>
      <w:r w:rsidRPr="008759D7">
        <w:t xml:space="preserve"> South Dublin County Partnership Office, Nangor Road, Clondalkin (with travel across South County Dublin)</w:t>
      </w:r>
      <w:r w:rsidRPr="008759D7">
        <w:br/>
      </w:r>
      <w:r w:rsidRPr="008759D7">
        <w:rPr>
          <w:b/>
          <w:bCs/>
        </w:rPr>
        <w:t>Contract:</w:t>
      </w:r>
      <w:r w:rsidRPr="008759D7">
        <w:t xml:space="preserve"> Full-time, Continuous (subject to ongoing funding)</w:t>
      </w:r>
      <w:r w:rsidRPr="008759D7">
        <w:br/>
      </w:r>
      <w:r w:rsidRPr="008759D7">
        <w:rPr>
          <w:b/>
          <w:bCs/>
        </w:rPr>
        <w:t>Hours:</w:t>
      </w:r>
      <w:r w:rsidRPr="008759D7">
        <w:t xml:space="preserve"> 35 hours per week</w:t>
      </w:r>
    </w:p>
    <w:p w14:paraId="64340C2D" w14:textId="77777777" w:rsidR="00DD1495" w:rsidRPr="00DD1495" w:rsidRDefault="00576FAB" w:rsidP="00DD1495">
      <w:r>
        <w:pict w14:anchorId="2F3393C5">
          <v:rect id="_x0000_i1025" style="width:0;height:1.5pt" o:hralign="center" o:hrstd="t" o:hr="t" fillcolor="#a0a0a0" stroked="f"/>
        </w:pict>
      </w:r>
    </w:p>
    <w:p w14:paraId="3BC40CC4" w14:textId="77777777" w:rsidR="00DD1495" w:rsidRPr="00DD1495" w:rsidRDefault="00DD1495" w:rsidP="00DD1495">
      <w:pPr>
        <w:rPr>
          <w:b/>
          <w:bCs/>
        </w:rPr>
      </w:pPr>
      <w:r w:rsidRPr="00DD1495">
        <w:rPr>
          <w:b/>
          <w:bCs/>
        </w:rPr>
        <w:t>Job Purpose</w:t>
      </w:r>
    </w:p>
    <w:p w14:paraId="6B2A7CB0" w14:textId="30DAFEFE" w:rsidR="00DD1495" w:rsidRPr="00DD1495" w:rsidRDefault="00DD1495" w:rsidP="004377CE">
      <w:pPr>
        <w:jc w:val="both"/>
      </w:pPr>
      <w:r w:rsidRPr="00DD1495">
        <w:t xml:space="preserve">The SICAP Lifelong Learning Project Worker will lead the design, delivery, and coordination of accessible, inclusive learning opportunities for individuals from disadvantaged communities, with a </w:t>
      </w:r>
      <w:r w:rsidRPr="00DD1495">
        <w:rPr>
          <w:b/>
          <w:bCs/>
        </w:rPr>
        <w:t>primary focus on older adults</w:t>
      </w:r>
      <w:r w:rsidRPr="00DD1495">
        <w:t xml:space="preserve">, including those experiencing </w:t>
      </w:r>
      <w:r w:rsidRPr="00185287">
        <w:t xml:space="preserve">social, </w:t>
      </w:r>
      <w:r w:rsidRPr="00DD1495">
        <w:t>digital exclusion</w:t>
      </w:r>
      <w:r w:rsidRPr="00185287">
        <w:t xml:space="preserve"> and</w:t>
      </w:r>
      <w:r w:rsidRPr="00DD1495">
        <w:t xml:space="preserve"> isolation. The role will also support other SICAP target groups as required (e.g., long-term unemployed, migrants, Travellers, youth), promoting lifelong learning, personal development, and community participation in line with SICAP goals.</w:t>
      </w:r>
    </w:p>
    <w:p w14:paraId="57FE62B3" w14:textId="52BC3DE0" w:rsidR="00DD1495" w:rsidRPr="00DD1495" w:rsidRDefault="00576FAB" w:rsidP="00DD1495">
      <w:r>
        <w:pict w14:anchorId="68B8B133">
          <v:rect id="_x0000_i1026" style="width:489.4pt;height:.25pt;flip:y" o:hrpct="981" o:hralign="center" o:hrstd="t" o:hr="t" fillcolor="#a0a0a0" stroked="f"/>
        </w:pict>
      </w:r>
    </w:p>
    <w:p w14:paraId="551D431E" w14:textId="77777777" w:rsidR="00DD1495" w:rsidRPr="00DD1495" w:rsidRDefault="00DD1495" w:rsidP="00DD1495">
      <w:pPr>
        <w:rPr>
          <w:b/>
          <w:bCs/>
        </w:rPr>
      </w:pPr>
      <w:r w:rsidRPr="00DD1495">
        <w:rPr>
          <w:b/>
          <w:bCs/>
        </w:rPr>
        <w:t>Key Responsibilities</w:t>
      </w:r>
    </w:p>
    <w:p w14:paraId="5EA4CAC9" w14:textId="77777777" w:rsidR="00DD1495" w:rsidRPr="00DD1495" w:rsidRDefault="00DD1495" w:rsidP="00DD1495">
      <w:pPr>
        <w:rPr>
          <w:b/>
          <w:bCs/>
        </w:rPr>
      </w:pPr>
      <w:r w:rsidRPr="00DD1495">
        <w:rPr>
          <w:b/>
          <w:bCs/>
        </w:rPr>
        <w:t>Programme Development &amp; Delivery</w:t>
      </w:r>
    </w:p>
    <w:p w14:paraId="31B8FBCE" w14:textId="6A46CBA2" w:rsidR="008C2263" w:rsidRPr="00185287" w:rsidRDefault="008C2263" w:rsidP="00544B80">
      <w:pPr>
        <w:pStyle w:val="NoSpacing"/>
        <w:numPr>
          <w:ilvl w:val="0"/>
          <w:numId w:val="10"/>
        </w:numPr>
        <w:spacing w:line="276" w:lineRule="auto"/>
      </w:pPr>
      <w:r w:rsidRPr="00185287">
        <w:t>Identify Lifelong Learning needs in the local community through outreach, consultation, and engagement.</w:t>
      </w:r>
    </w:p>
    <w:p w14:paraId="730468A4" w14:textId="5ABCAAAD" w:rsidR="00DD1495" w:rsidRPr="00DD1495" w:rsidRDefault="00DD1495" w:rsidP="00544B80">
      <w:pPr>
        <w:pStyle w:val="NoSpacing"/>
        <w:numPr>
          <w:ilvl w:val="0"/>
          <w:numId w:val="10"/>
        </w:numPr>
        <w:spacing w:line="276" w:lineRule="auto"/>
      </w:pPr>
      <w:r w:rsidRPr="00DD1495">
        <w:t>Plan and deliver community-based lifelong learning initiatives, with a strong emphasis on the needs of older adults (e.g. digital skills, creative learning, confidence-building).</w:t>
      </w:r>
    </w:p>
    <w:p w14:paraId="0B2F63CD" w14:textId="77777777" w:rsidR="00DD1495" w:rsidRPr="00DD1495" w:rsidRDefault="00DD1495" w:rsidP="00544B80">
      <w:pPr>
        <w:pStyle w:val="NoSpacing"/>
        <w:numPr>
          <w:ilvl w:val="0"/>
          <w:numId w:val="10"/>
        </w:numPr>
        <w:spacing w:line="276" w:lineRule="auto"/>
      </w:pPr>
      <w:r w:rsidRPr="00DD1495">
        <w:t>Develop flexible, person-centred learning programmes that also support other target groups, where appropriate.</w:t>
      </w:r>
    </w:p>
    <w:p w14:paraId="34146BA4" w14:textId="674723FE" w:rsidR="00DD1495" w:rsidRPr="00185287" w:rsidRDefault="00DD1495" w:rsidP="00544B80">
      <w:pPr>
        <w:pStyle w:val="NoSpacing"/>
        <w:numPr>
          <w:ilvl w:val="0"/>
          <w:numId w:val="10"/>
        </w:numPr>
        <w:spacing w:line="276" w:lineRule="auto"/>
      </w:pPr>
      <w:r w:rsidRPr="00DD1495">
        <w:t>Coordinate group workshops, one-to-one support, and intergenerational or peer-led learning opportunities in local, accessible venues.</w:t>
      </w:r>
      <w:r w:rsidR="008C2263" w:rsidRPr="00185287">
        <w:t xml:space="preserve"> e.g. </w:t>
      </w:r>
      <w:hyperlink r:id="rId10" w:history="1">
        <w:r w:rsidR="008C2263" w:rsidRPr="00185287">
          <w:rPr>
            <w:rStyle w:val="Hyperlink"/>
          </w:rPr>
          <w:t>ComMUniversity</w:t>
        </w:r>
      </w:hyperlink>
    </w:p>
    <w:p w14:paraId="02BDA83E" w14:textId="53139229" w:rsidR="008C2263" w:rsidRDefault="008C2263" w:rsidP="00544B80">
      <w:pPr>
        <w:pStyle w:val="NoSpacing"/>
        <w:numPr>
          <w:ilvl w:val="0"/>
          <w:numId w:val="10"/>
        </w:numPr>
        <w:spacing w:line="276" w:lineRule="auto"/>
      </w:pPr>
      <w:r w:rsidRPr="00185287">
        <w:t>Collaborate with other SICAP staff and local partners to co-design inclusive and age-friendly activities.</w:t>
      </w:r>
    </w:p>
    <w:p w14:paraId="7D45D5D2" w14:textId="77777777" w:rsidR="00767429" w:rsidRPr="00767429" w:rsidRDefault="00767429" w:rsidP="00767429">
      <w:pPr>
        <w:pStyle w:val="NoSpacing"/>
        <w:ind w:left="360"/>
        <w:rPr>
          <w:sz w:val="16"/>
          <w:szCs w:val="16"/>
        </w:rPr>
      </w:pPr>
    </w:p>
    <w:p w14:paraId="0E7246F3" w14:textId="77777777" w:rsidR="00DD1495" w:rsidRPr="00DD1495" w:rsidRDefault="00DD1495" w:rsidP="00DD1495">
      <w:pPr>
        <w:rPr>
          <w:b/>
          <w:bCs/>
        </w:rPr>
      </w:pPr>
      <w:r w:rsidRPr="00DD1495">
        <w:rPr>
          <w:b/>
          <w:bCs/>
        </w:rPr>
        <w:t>Engagement &amp; Outreach</w:t>
      </w:r>
    </w:p>
    <w:p w14:paraId="51189FFC" w14:textId="77777777" w:rsidR="00DD1495" w:rsidRPr="00DD1495" w:rsidRDefault="00DD1495" w:rsidP="00544B80">
      <w:pPr>
        <w:pStyle w:val="NoSpacing"/>
        <w:numPr>
          <w:ilvl w:val="0"/>
          <w:numId w:val="11"/>
        </w:numPr>
        <w:spacing w:line="276" w:lineRule="auto"/>
      </w:pPr>
      <w:r w:rsidRPr="00DD1495">
        <w:t>Identify and engage isolated or disadvantaged older adults through community outreach, local networks, and referrals.</w:t>
      </w:r>
    </w:p>
    <w:p w14:paraId="38BE59DE" w14:textId="77777777" w:rsidR="00DD1495" w:rsidRPr="00DD1495" w:rsidRDefault="00DD1495" w:rsidP="00544B80">
      <w:pPr>
        <w:pStyle w:val="NoSpacing"/>
        <w:numPr>
          <w:ilvl w:val="0"/>
          <w:numId w:val="11"/>
        </w:numPr>
        <w:spacing w:line="276" w:lineRule="auto"/>
      </w:pPr>
      <w:r w:rsidRPr="00DD1495">
        <w:t>Build strong relationships with participants from diverse backgrounds, supporting consistent engagement and progression.</w:t>
      </w:r>
    </w:p>
    <w:p w14:paraId="4C02A831" w14:textId="4731447C" w:rsidR="00185287" w:rsidRDefault="00DD1495" w:rsidP="00544B80">
      <w:pPr>
        <w:pStyle w:val="NoSpacing"/>
        <w:numPr>
          <w:ilvl w:val="0"/>
          <w:numId w:val="11"/>
        </w:numPr>
        <w:spacing w:line="276" w:lineRule="auto"/>
      </w:pPr>
      <w:r w:rsidRPr="00DD1495">
        <w:t>Promote participation in lifelong learning as a pathway to improved wellbeing, social connection, and community involvement.</w:t>
      </w:r>
      <w:r w:rsidR="00553C2F">
        <w:t xml:space="preserve"> </w:t>
      </w:r>
      <w:r w:rsidR="008C2263" w:rsidRPr="00185287">
        <w:t>Raise awareness of SICAP services and encourage participation.</w:t>
      </w:r>
    </w:p>
    <w:p w14:paraId="21A2F3F0" w14:textId="77777777" w:rsidR="00767429" w:rsidRDefault="00767429" w:rsidP="00544B80">
      <w:pPr>
        <w:pStyle w:val="NoSpacing"/>
        <w:spacing w:line="276" w:lineRule="auto"/>
      </w:pPr>
    </w:p>
    <w:p w14:paraId="599F4FC4" w14:textId="77777777" w:rsidR="000454E2" w:rsidRDefault="000454E2" w:rsidP="00DD1495">
      <w:pPr>
        <w:rPr>
          <w:b/>
          <w:bCs/>
        </w:rPr>
      </w:pPr>
    </w:p>
    <w:p w14:paraId="0347AD76" w14:textId="77777777" w:rsidR="001D7EA3" w:rsidRDefault="001D7EA3" w:rsidP="00DD1495">
      <w:pPr>
        <w:rPr>
          <w:b/>
          <w:bCs/>
        </w:rPr>
      </w:pPr>
    </w:p>
    <w:p w14:paraId="6594B1E7" w14:textId="05BB736C" w:rsidR="00767429" w:rsidRPr="00DD1495" w:rsidRDefault="00DD1495" w:rsidP="00DD1495">
      <w:pPr>
        <w:rPr>
          <w:b/>
          <w:bCs/>
        </w:rPr>
      </w:pPr>
      <w:r w:rsidRPr="00DD1495">
        <w:rPr>
          <w:b/>
          <w:bCs/>
        </w:rPr>
        <w:t>Collaboration &amp; Partnership Development</w:t>
      </w:r>
    </w:p>
    <w:p w14:paraId="23DC340C" w14:textId="77777777" w:rsidR="00DD1495" w:rsidRPr="00DD1495" w:rsidRDefault="00DD1495" w:rsidP="00544B80">
      <w:pPr>
        <w:pStyle w:val="NoSpacing"/>
        <w:numPr>
          <w:ilvl w:val="0"/>
          <w:numId w:val="12"/>
        </w:numPr>
        <w:spacing w:line="276" w:lineRule="auto"/>
      </w:pPr>
      <w:r w:rsidRPr="00DD1495">
        <w:t>Work in partnership with community organisations, local services, and statutory bodies (e.g. ETBs, libraries, Age Friendly Ireland, Traveller projects, health services) to support integrated delivery.</w:t>
      </w:r>
    </w:p>
    <w:p w14:paraId="51C56329" w14:textId="77777777" w:rsidR="00DD1495" w:rsidRDefault="00DD1495" w:rsidP="00544B80">
      <w:pPr>
        <w:pStyle w:val="NoSpacing"/>
        <w:numPr>
          <w:ilvl w:val="0"/>
          <w:numId w:val="12"/>
        </w:numPr>
        <w:spacing w:line="276" w:lineRule="auto"/>
      </w:pPr>
      <w:r w:rsidRPr="00DD1495">
        <w:t>Participate in inter-agency working groups and represent the programme at relevant networks, particularly those focused on ageing, lifelong learning, and digital inclusion.</w:t>
      </w:r>
    </w:p>
    <w:p w14:paraId="20C4288D" w14:textId="77777777" w:rsidR="00767429" w:rsidRPr="00DD1495" w:rsidRDefault="00767429" w:rsidP="00767429">
      <w:pPr>
        <w:pStyle w:val="NoSpacing"/>
        <w:ind w:left="360"/>
      </w:pPr>
    </w:p>
    <w:p w14:paraId="1C79FB95" w14:textId="77777777" w:rsidR="00DD1495" w:rsidRPr="00DD1495" w:rsidRDefault="00DD1495" w:rsidP="00DD1495">
      <w:pPr>
        <w:rPr>
          <w:b/>
          <w:bCs/>
        </w:rPr>
      </w:pPr>
      <w:r w:rsidRPr="00DD1495">
        <w:rPr>
          <w:b/>
          <w:bCs/>
        </w:rPr>
        <w:t>Monitoring, Evaluation &amp; Reporting</w:t>
      </w:r>
    </w:p>
    <w:p w14:paraId="0EB534E2" w14:textId="77777777" w:rsidR="00DD1495" w:rsidRPr="00DD1495" w:rsidRDefault="00DD1495" w:rsidP="00544B80">
      <w:pPr>
        <w:pStyle w:val="NoSpacing"/>
        <w:numPr>
          <w:ilvl w:val="0"/>
          <w:numId w:val="13"/>
        </w:numPr>
        <w:spacing w:line="276" w:lineRule="auto"/>
      </w:pPr>
      <w:r w:rsidRPr="00DD1495">
        <w:t>Maintain accurate records of participant engagement, outcomes, and referrals using the SICAP IRIS system.</w:t>
      </w:r>
    </w:p>
    <w:p w14:paraId="58BA8CF4" w14:textId="77777777" w:rsidR="00DD1495" w:rsidRPr="00DD1495" w:rsidRDefault="00DD1495" w:rsidP="00544B80">
      <w:pPr>
        <w:pStyle w:val="NoSpacing"/>
        <w:numPr>
          <w:ilvl w:val="0"/>
          <w:numId w:val="13"/>
        </w:numPr>
        <w:spacing w:line="276" w:lineRule="auto"/>
      </w:pPr>
      <w:r w:rsidRPr="00DD1495">
        <w:t>Gather feedback, contribute to evaluations and success stories, and report on programme impact to funders and management.</w:t>
      </w:r>
    </w:p>
    <w:p w14:paraId="07BE5817" w14:textId="77777777" w:rsidR="00DD1495" w:rsidRDefault="00DD1495" w:rsidP="00544B80">
      <w:pPr>
        <w:pStyle w:val="NoSpacing"/>
        <w:numPr>
          <w:ilvl w:val="0"/>
          <w:numId w:val="13"/>
        </w:numPr>
        <w:spacing w:line="276" w:lineRule="auto"/>
      </w:pPr>
      <w:r w:rsidRPr="00DD1495">
        <w:t>Ensure all activities are delivered in line with SICAP programme guidelines and best practice in community education.</w:t>
      </w:r>
    </w:p>
    <w:p w14:paraId="5F529240" w14:textId="77777777" w:rsidR="00767429" w:rsidRPr="00DD1495" w:rsidRDefault="00767429" w:rsidP="00767429">
      <w:pPr>
        <w:pStyle w:val="NoSpacing"/>
        <w:ind w:left="360"/>
      </w:pPr>
    </w:p>
    <w:p w14:paraId="2C462FF7" w14:textId="77777777" w:rsidR="00DD1495" w:rsidRPr="00DD1495" w:rsidRDefault="00DD1495" w:rsidP="00DD1495">
      <w:pPr>
        <w:rPr>
          <w:b/>
          <w:bCs/>
        </w:rPr>
      </w:pPr>
      <w:r w:rsidRPr="00DD1495">
        <w:rPr>
          <w:b/>
          <w:bCs/>
        </w:rPr>
        <w:t>Capacity Building &amp; Empowerment</w:t>
      </w:r>
    </w:p>
    <w:p w14:paraId="1BAAE6C2" w14:textId="77777777" w:rsidR="00DD1495" w:rsidRPr="00DD1495" w:rsidRDefault="00DD1495" w:rsidP="00544B80">
      <w:pPr>
        <w:pStyle w:val="NoSpacing"/>
        <w:numPr>
          <w:ilvl w:val="0"/>
          <w:numId w:val="14"/>
        </w:numPr>
        <w:spacing w:line="276" w:lineRule="auto"/>
      </w:pPr>
      <w:r w:rsidRPr="00DD1495">
        <w:t>Support older adults and other participants to identify learning goals and build confidence through positive learning experiences.</w:t>
      </w:r>
    </w:p>
    <w:p w14:paraId="066353A8" w14:textId="77777777" w:rsidR="00DD1495" w:rsidRPr="00DD1495" w:rsidRDefault="00DD1495" w:rsidP="00544B80">
      <w:pPr>
        <w:pStyle w:val="NoSpacing"/>
        <w:numPr>
          <w:ilvl w:val="0"/>
          <w:numId w:val="14"/>
        </w:numPr>
        <w:spacing w:line="276" w:lineRule="auto"/>
      </w:pPr>
      <w:r w:rsidRPr="00DD1495">
        <w:t>Encourage progression to further education, volunteering, or community involvement.</w:t>
      </w:r>
    </w:p>
    <w:p w14:paraId="2B8D09D5" w14:textId="77777777" w:rsidR="00DD1495" w:rsidRPr="00DD1495" w:rsidRDefault="00DD1495" w:rsidP="00544B80">
      <w:pPr>
        <w:pStyle w:val="NoSpacing"/>
        <w:numPr>
          <w:ilvl w:val="0"/>
          <w:numId w:val="14"/>
        </w:numPr>
        <w:spacing w:line="276" w:lineRule="auto"/>
      </w:pPr>
      <w:r w:rsidRPr="00DD1495">
        <w:t>Promote empowerment and autonomy among learners, supporting digital inclusion and active citizenship.</w:t>
      </w:r>
    </w:p>
    <w:p w14:paraId="5CBEF3E3" w14:textId="77777777" w:rsidR="00DD1495" w:rsidRPr="00DD1495" w:rsidRDefault="00576FAB" w:rsidP="00DD1495">
      <w:r>
        <w:pict w14:anchorId="1072DA0E">
          <v:rect id="_x0000_i1027" style="width:0;height:1.5pt" o:hralign="center" o:hrstd="t" o:hr="t" fillcolor="#a0a0a0" stroked="f"/>
        </w:pict>
      </w:r>
    </w:p>
    <w:p w14:paraId="249F3E8F" w14:textId="77777777" w:rsidR="00DD1495" w:rsidRPr="00DD1495" w:rsidRDefault="00DD1495" w:rsidP="00DD1495">
      <w:pPr>
        <w:rPr>
          <w:b/>
          <w:bCs/>
        </w:rPr>
      </w:pPr>
      <w:r w:rsidRPr="00DD1495">
        <w:rPr>
          <w:b/>
          <w:bCs/>
        </w:rPr>
        <w:t>Person Specification</w:t>
      </w:r>
    </w:p>
    <w:p w14:paraId="0C2FA76E" w14:textId="77777777" w:rsidR="00DD1495" w:rsidRPr="00DD1495" w:rsidRDefault="00DD1495" w:rsidP="00DD1495">
      <w:pPr>
        <w:rPr>
          <w:b/>
          <w:bCs/>
        </w:rPr>
      </w:pPr>
      <w:r w:rsidRPr="00DD1495">
        <w:rPr>
          <w:b/>
          <w:bCs/>
        </w:rPr>
        <w:t>Essential</w:t>
      </w:r>
    </w:p>
    <w:p w14:paraId="1B36D246" w14:textId="0153FB45" w:rsidR="00DD1495" w:rsidRPr="00DD1495" w:rsidRDefault="00DD1495" w:rsidP="00544B80">
      <w:pPr>
        <w:pStyle w:val="NoSpacing"/>
        <w:numPr>
          <w:ilvl w:val="0"/>
          <w:numId w:val="15"/>
        </w:numPr>
        <w:spacing w:line="276" w:lineRule="auto"/>
      </w:pPr>
      <w:r w:rsidRPr="00DD1495">
        <w:t>A relevant third-level qualification (e.g., community development, adult education, social care).</w:t>
      </w:r>
    </w:p>
    <w:p w14:paraId="212D7A75" w14:textId="77777777" w:rsidR="00DD1495" w:rsidRPr="00DD1495" w:rsidRDefault="00DD1495" w:rsidP="00544B80">
      <w:pPr>
        <w:pStyle w:val="NoSpacing"/>
        <w:numPr>
          <w:ilvl w:val="0"/>
          <w:numId w:val="15"/>
        </w:numPr>
        <w:spacing w:line="276" w:lineRule="auto"/>
      </w:pPr>
      <w:r w:rsidRPr="00DD1495">
        <w:t>Minimum 2 years’ experience delivering learning, wellbeing, or community development programmes, ideally with older adults or disadvantaged groups.</w:t>
      </w:r>
    </w:p>
    <w:p w14:paraId="68BFA8BA" w14:textId="20DD55A6" w:rsidR="00DD1495" w:rsidRPr="00DD1495" w:rsidRDefault="00DD1495" w:rsidP="00544B80">
      <w:pPr>
        <w:pStyle w:val="NoSpacing"/>
        <w:numPr>
          <w:ilvl w:val="0"/>
          <w:numId w:val="15"/>
        </w:numPr>
        <w:spacing w:line="276" w:lineRule="auto"/>
      </w:pPr>
      <w:r w:rsidRPr="00DD1495">
        <w:t xml:space="preserve">Strong understanding of the challenges </w:t>
      </w:r>
      <w:r w:rsidR="008C2263" w:rsidRPr="00185287">
        <w:t>individuals from disadvantaged communities</w:t>
      </w:r>
      <w:r w:rsidRPr="00DD1495">
        <w:t xml:space="preserve"> in accessing education and services.</w:t>
      </w:r>
    </w:p>
    <w:p w14:paraId="1BB8D9B0" w14:textId="77777777" w:rsidR="00DD1495" w:rsidRPr="00DD1495" w:rsidRDefault="00DD1495" w:rsidP="00544B80">
      <w:pPr>
        <w:pStyle w:val="NoSpacing"/>
        <w:numPr>
          <w:ilvl w:val="0"/>
          <w:numId w:val="15"/>
        </w:numPr>
        <w:spacing w:line="276" w:lineRule="auto"/>
      </w:pPr>
      <w:r w:rsidRPr="00DD1495">
        <w:t>Excellent facilitation, interpersonal, and organisational skills.</w:t>
      </w:r>
    </w:p>
    <w:p w14:paraId="1D8400EB" w14:textId="77777777" w:rsidR="00DD1495" w:rsidRPr="00DD1495" w:rsidRDefault="00DD1495" w:rsidP="00544B80">
      <w:pPr>
        <w:pStyle w:val="NoSpacing"/>
        <w:numPr>
          <w:ilvl w:val="0"/>
          <w:numId w:val="15"/>
        </w:numPr>
        <w:spacing w:line="276" w:lineRule="auto"/>
      </w:pPr>
      <w:r w:rsidRPr="00DD1495">
        <w:t>Experience working in collaboration with local services and community groups.</w:t>
      </w:r>
    </w:p>
    <w:p w14:paraId="6C23F1E3" w14:textId="77777777" w:rsidR="00DD1495" w:rsidRPr="00DD1495" w:rsidRDefault="00DD1495" w:rsidP="00544B80">
      <w:pPr>
        <w:pStyle w:val="NoSpacing"/>
        <w:numPr>
          <w:ilvl w:val="0"/>
          <w:numId w:val="15"/>
        </w:numPr>
        <w:spacing w:line="276" w:lineRule="auto"/>
      </w:pPr>
      <w:r w:rsidRPr="00DD1495">
        <w:t>Competency in MS Office and data systems; familiarity with IRIS is an advantage.</w:t>
      </w:r>
    </w:p>
    <w:p w14:paraId="3A038C59" w14:textId="77777777" w:rsidR="00DD1495" w:rsidRPr="00185287" w:rsidRDefault="00DD1495" w:rsidP="00544B80">
      <w:pPr>
        <w:pStyle w:val="NoSpacing"/>
        <w:numPr>
          <w:ilvl w:val="0"/>
          <w:numId w:val="15"/>
        </w:numPr>
        <w:spacing w:line="276" w:lineRule="auto"/>
      </w:pPr>
      <w:r w:rsidRPr="00DD1495">
        <w:t>Ability to work independently and flexibly, including occasional evening/weekend work.</w:t>
      </w:r>
    </w:p>
    <w:p w14:paraId="332588F5" w14:textId="4A1994B8" w:rsidR="00553C2F" w:rsidRDefault="008C2263" w:rsidP="00544B80">
      <w:pPr>
        <w:pStyle w:val="NoSpacing"/>
        <w:numPr>
          <w:ilvl w:val="0"/>
          <w:numId w:val="15"/>
        </w:numPr>
        <w:spacing w:line="276" w:lineRule="auto"/>
      </w:pPr>
      <w:r w:rsidRPr="00185287">
        <w:t>Full clean driving licence and access to transport.</w:t>
      </w:r>
    </w:p>
    <w:p w14:paraId="043420AB" w14:textId="77777777" w:rsidR="00767429" w:rsidRPr="00767429" w:rsidRDefault="00767429" w:rsidP="00767429">
      <w:pPr>
        <w:pStyle w:val="NoSpacing"/>
        <w:ind w:left="360"/>
      </w:pPr>
    </w:p>
    <w:p w14:paraId="352C07FA" w14:textId="7BF23A83" w:rsidR="00DD1495" w:rsidRPr="00DD1495" w:rsidRDefault="00DD1495" w:rsidP="00DD1495">
      <w:pPr>
        <w:rPr>
          <w:b/>
          <w:bCs/>
        </w:rPr>
      </w:pPr>
      <w:r w:rsidRPr="00DD1495">
        <w:rPr>
          <w:b/>
          <w:bCs/>
        </w:rPr>
        <w:t>Desirable</w:t>
      </w:r>
    </w:p>
    <w:p w14:paraId="753ACCE5" w14:textId="77777777" w:rsidR="00DD1495" w:rsidRPr="00DD1495" w:rsidRDefault="00DD1495" w:rsidP="00544B80">
      <w:pPr>
        <w:pStyle w:val="NoSpacing"/>
        <w:numPr>
          <w:ilvl w:val="0"/>
          <w:numId w:val="16"/>
        </w:numPr>
        <w:spacing w:line="276" w:lineRule="auto"/>
      </w:pPr>
      <w:r w:rsidRPr="00DD1495">
        <w:t>Experience delivering digital skills or age-friendly learning programmes.</w:t>
      </w:r>
    </w:p>
    <w:p w14:paraId="6BD36D8B" w14:textId="77777777" w:rsidR="00DD1495" w:rsidRPr="00DD1495" w:rsidRDefault="00DD1495" w:rsidP="00544B80">
      <w:pPr>
        <w:pStyle w:val="NoSpacing"/>
        <w:numPr>
          <w:ilvl w:val="0"/>
          <w:numId w:val="16"/>
        </w:numPr>
        <w:spacing w:line="276" w:lineRule="auto"/>
      </w:pPr>
      <w:r w:rsidRPr="00DD1495">
        <w:t>Familiarity with SICAP goals, target groups, and compliance frameworks.</w:t>
      </w:r>
    </w:p>
    <w:p w14:paraId="3F62540D" w14:textId="11FD5AE6" w:rsidR="00834149" w:rsidRPr="00DD1495" w:rsidRDefault="00DD1495" w:rsidP="00834149">
      <w:pPr>
        <w:pStyle w:val="NoSpacing"/>
        <w:numPr>
          <w:ilvl w:val="0"/>
          <w:numId w:val="16"/>
        </w:numPr>
        <w:spacing w:line="276" w:lineRule="auto"/>
      </w:pPr>
      <w:r w:rsidRPr="00DD1495">
        <w:t>Knowledge of local community development structures and services.</w:t>
      </w:r>
    </w:p>
    <w:p w14:paraId="2E5F5302" w14:textId="7E3C0BD2" w:rsidR="000454E2" w:rsidRPr="00834149" w:rsidRDefault="00576FAB" w:rsidP="00DD1495">
      <w:r>
        <w:pict w14:anchorId="21240D7A">
          <v:rect id="_x0000_i1028" style="width:0;height:1.5pt" o:hralign="center" o:hrstd="t" o:hr="t" fillcolor="#a0a0a0" stroked="f"/>
        </w:pict>
      </w:r>
    </w:p>
    <w:p w14:paraId="4ECC5335" w14:textId="77777777" w:rsidR="002A66F1" w:rsidRDefault="002A66F1" w:rsidP="00DD1495">
      <w:pPr>
        <w:rPr>
          <w:b/>
          <w:bCs/>
        </w:rPr>
      </w:pPr>
    </w:p>
    <w:p w14:paraId="0EE8A9FD" w14:textId="7334E1EE" w:rsidR="00DD1495" w:rsidRPr="00DD1495" w:rsidRDefault="00DD1495" w:rsidP="00DD1495">
      <w:pPr>
        <w:rPr>
          <w:b/>
          <w:bCs/>
        </w:rPr>
      </w:pPr>
      <w:r w:rsidRPr="00DD1495">
        <w:rPr>
          <w:b/>
          <w:bCs/>
        </w:rPr>
        <w:t>Key Competencies</w:t>
      </w:r>
    </w:p>
    <w:p w14:paraId="588842A1" w14:textId="5D451A09" w:rsidR="000454E2" w:rsidRDefault="00DD1495" w:rsidP="000454E2">
      <w:pPr>
        <w:pStyle w:val="NoSpacing"/>
        <w:numPr>
          <w:ilvl w:val="0"/>
          <w:numId w:val="17"/>
        </w:numPr>
        <w:spacing w:line="276" w:lineRule="auto"/>
      </w:pPr>
      <w:r w:rsidRPr="00DD1495">
        <w:t>Community-based adult education</w:t>
      </w:r>
    </w:p>
    <w:p w14:paraId="13074191" w14:textId="62971187" w:rsidR="00DD1495" w:rsidRPr="00DD1495" w:rsidRDefault="00DD1495" w:rsidP="00544B80">
      <w:pPr>
        <w:pStyle w:val="NoSpacing"/>
        <w:numPr>
          <w:ilvl w:val="0"/>
          <w:numId w:val="17"/>
        </w:numPr>
        <w:spacing w:line="276" w:lineRule="auto"/>
      </w:pPr>
      <w:r w:rsidRPr="00DD1495">
        <w:t>Older adult engagement and support</w:t>
      </w:r>
    </w:p>
    <w:p w14:paraId="186B187E" w14:textId="77777777" w:rsidR="00DD1495" w:rsidRPr="00DD1495" w:rsidRDefault="00DD1495" w:rsidP="00544B80">
      <w:pPr>
        <w:pStyle w:val="NoSpacing"/>
        <w:numPr>
          <w:ilvl w:val="0"/>
          <w:numId w:val="17"/>
        </w:numPr>
        <w:spacing w:line="276" w:lineRule="auto"/>
      </w:pPr>
      <w:r w:rsidRPr="00DD1495">
        <w:t>Outreach and inter-agency collaboration</w:t>
      </w:r>
    </w:p>
    <w:p w14:paraId="5F9751D1" w14:textId="77777777" w:rsidR="00DD1495" w:rsidRPr="00DD1495" w:rsidRDefault="00DD1495" w:rsidP="00544B80">
      <w:pPr>
        <w:pStyle w:val="NoSpacing"/>
        <w:numPr>
          <w:ilvl w:val="0"/>
          <w:numId w:val="17"/>
        </w:numPr>
        <w:spacing w:line="276" w:lineRule="auto"/>
      </w:pPr>
      <w:r w:rsidRPr="00DD1495">
        <w:t>Inclusive facilitation and learner-centred planning</w:t>
      </w:r>
    </w:p>
    <w:p w14:paraId="4B2ABA08" w14:textId="77777777" w:rsidR="00DD1495" w:rsidRPr="00DD1495" w:rsidRDefault="00DD1495" w:rsidP="00544B80">
      <w:pPr>
        <w:pStyle w:val="NoSpacing"/>
        <w:numPr>
          <w:ilvl w:val="0"/>
          <w:numId w:val="17"/>
        </w:numPr>
        <w:spacing w:line="276" w:lineRule="auto"/>
      </w:pPr>
      <w:r w:rsidRPr="00DD1495">
        <w:t>Monitoring and impact reporting</w:t>
      </w:r>
    </w:p>
    <w:p w14:paraId="412FAF74" w14:textId="77777777" w:rsidR="00DD1495" w:rsidRDefault="00DD1495" w:rsidP="00544B80">
      <w:pPr>
        <w:pStyle w:val="NoSpacing"/>
        <w:numPr>
          <w:ilvl w:val="0"/>
          <w:numId w:val="17"/>
        </w:numPr>
        <w:spacing w:line="276" w:lineRule="auto"/>
      </w:pPr>
      <w:r w:rsidRPr="00DD1495">
        <w:t>Commitment to social inclusion, equality, and lifelong learning</w:t>
      </w:r>
    </w:p>
    <w:p w14:paraId="34F1E6AA" w14:textId="77777777" w:rsidR="00767429" w:rsidRPr="000454E2" w:rsidRDefault="00767429" w:rsidP="00767429">
      <w:pPr>
        <w:pStyle w:val="NoSpacing"/>
        <w:ind w:left="360"/>
        <w:rPr>
          <w:sz w:val="2"/>
          <w:szCs w:val="2"/>
        </w:rPr>
      </w:pPr>
    </w:p>
    <w:p w14:paraId="26E4E376" w14:textId="7481A695" w:rsidR="00767429" w:rsidRDefault="00576FAB" w:rsidP="00544B80">
      <w:pPr>
        <w:pStyle w:val="NoSpacing"/>
        <w:ind w:left="360"/>
        <w:rPr>
          <w:b/>
          <w:bCs/>
        </w:rPr>
      </w:pPr>
      <w:r>
        <w:pict w14:anchorId="2475CAE0">
          <v:rect id="_x0000_i1029" style="width:0;height:1.5pt" o:hralign="center" o:hrstd="t" o:hr="t" fillcolor="#a0a0a0" stroked="f"/>
        </w:pict>
      </w:r>
    </w:p>
    <w:p w14:paraId="3E78E2CE" w14:textId="77777777" w:rsidR="00544B80" w:rsidRPr="00544B80" w:rsidRDefault="00544B80" w:rsidP="006237F5">
      <w:pPr>
        <w:rPr>
          <w:b/>
          <w:bCs/>
          <w:sz w:val="2"/>
          <w:szCs w:val="2"/>
        </w:rPr>
      </w:pPr>
    </w:p>
    <w:p w14:paraId="0EF08436" w14:textId="2CE0931F" w:rsidR="006237F5" w:rsidRPr="008759D7" w:rsidRDefault="006237F5" w:rsidP="006237F5">
      <w:pPr>
        <w:rPr>
          <w:b/>
          <w:bCs/>
        </w:rPr>
      </w:pPr>
      <w:r w:rsidRPr="008759D7">
        <w:rPr>
          <w:b/>
          <w:bCs/>
        </w:rPr>
        <w:t>Benefits</w:t>
      </w:r>
    </w:p>
    <w:p w14:paraId="53B1A620" w14:textId="24BEDCC8" w:rsidR="00CF2049" w:rsidRPr="005F6F07" w:rsidRDefault="00CF2049" w:rsidP="005F6F07">
      <w:pPr>
        <w:pStyle w:val="NoSpacing"/>
        <w:numPr>
          <w:ilvl w:val="0"/>
          <w:numId w:val="18"/>
        </w:numPr>
        <w:spacing w:line="276" w:lineRule="auto"/>
        <w:rPr>
          <w:shd w:val="clear" w:color="auto" w:fill="FFFFFF"/>
        </w:rPr>
      </w:pPr>
      <w:r w:rsidRPr="00CF2049">
        <w:rPr>
          <w:shd w:val="clear" w:color="auto" w:fill="FFFFFF"/>
        </w:rPr>
        <w:t>8-point incremental salary scale applies to role ranging €34,8</w:t>
      </w:r>
      <w:r w:rsidR="0093060F">
        <w:rPr>
          <w:shd w:val="clear" w:color="auto" w:fill="FFFFFF"/>
        </w:rPr>
        <w:t>31</w:t>
      </w:r>
      <w:r w:rsidRPr="00CF2049">
        <w:rPr>
          <w:shd w:val="clear" w:color="auto" w:fill="FFFFFF"/>
        </w:rPr>
        <w:t xml:space="preserve"> (Point</w:t>
      </w:r>
      <w:r w:rsidR="00084833">
        <w:rPr>
          <w:shd w:val="clear" w:color="auto" w:fill="FFFFFF"/>
        </w:rPr>
        <w:t xml:space="preserve"> </w:t>
      </w:r>
      <w:r w:rsidRPr="00CF2049">
        <w:rPr>
          <w:shd w:val="clear" w:color="auto" w:fill="FFFFFF"/>
        </w:rPr>
        <w:t>1) to €48,6</w:t>
      </w:r>
      <w:r w:rsidR="00FD1E7C">
        <w:rPr>
          <w:shd w:val="clear" w:color="auto" w:fill="FFFFFF"/>
        </w:rPr>
        <w:t>3</w:t>
      </w:r>
      <w:r w:rsidRPr="00CF2049">
        <w:rPr>
          <w:shd w:val="clear" w:color="auto" w:fill="FFFFFF"/>
        </w:rPr>
        <w:t>0 (Point 8</w:t>
      </w:r>
      <w:proofErr w:type="gramStart"/>
      <w:r w:rsidRPr="00CF2049">
        <w:rPr>
          <w:shd w:val="clear" w:color="auto" w:fill="FFFFFF"/>
        </w:rPr>
        <w:t xml:space="preserve">)  </w:t>
      </w:r>
      <w:r w:rsidRPr="005F6F07">
        <w:rPr>
          <w:shd w:val="clear" w:color="auto" w:fill="FFFFFF"/>
        </w:rPr>
        <w:t>(</w:t>
      </w:r>
      <w:proofErr w:type="gramEnd"/>
      <w:r w:rsidRPr="005F6F07">
        <w:rPr>
          <w:shd w:val="clear" w:color="auto" w:fill="FFFFFF"/>
        </w:rPr>
        <w:t xml:space="preserve">excluding 2 long service increments). </w:t>
      </w:r>
    </w:p>
    <w:p w14:paraId="613EF3FD" w14:textId="39C78557" w:rsidR="00CF2049" w:rsidRPr="00CF2049" w:rsidRDefault="00CF2049" w:rsidP="00544B80">
      <w:pPr>
        <w:pStyle w:val="NoSpacing"/>
        <w:numPr>
          <w:ilvl w:val="0"/>
          <w:numId w:val="18"/>
        </w:numPr>
        <w:spacing w:line="276" w:lineRule="auto"/>
        <w:rPr>
          <w:shd w:val="clear" w:color="auto" w:fill="FFFFFF"/>
        </w:rPr>
      </w:pPr>
      <w:r w:rsidRPr="00CF2049">
        <w:rPr>
          <w:shd w:val="clear" w:color="auto" w:fill="FFFFFF"/>
        </w:rPr>
        <w:t xml:space="preserve">Based on experience and qualifications required for this role the successful applicant who demonstrates they meet these criteria will be appointed at Point </w:t>
      </w:r>
      <w:r w:rsidR="00084833">
        <w:rPr>
          <w:shd w:val="clear" w:color="auto" w:fill="FFFFFF"/>
        </w:rPr>
        <w:t>3</w:t>
      </w:r>
      <w:r w:rsidRPr="00CF2049">
        <w:rPr>
          <w:shd w:val="clear" w:color="auto" w:fill="FFFFFF"/>
        </w:rPr>
        <w:t xml:space="preserve"> of the incremental scale. </w:t>
      </w:r>
    </w:p>
    <w:p w14:paraId="5202D6C2" w14:textId="77777777" w:rsidR="006237F5" w:rsidRPr="008759D7" w:rsidRDefault="006237F5" w:rsidP="00544B80">
      <w:pPr>
        <w:pStyle w:val="NoSpacing"/>
        <w:numPr>
          <w:ilvl w:val="0"/>
          <w:numId w:val="18"/>
        </w:numPr>
        <w:spacing w:line="276" w:lineRule="auto"/>
      </w:pPr>
      <w:r w:rsidRPr="008759D7">
        <w:t>10% employer pension contribution (post-probation)</w:t>
      </w:r>
    </w:p>
    <w:p w14:paraId="51F5B195" w14:textId="77777777" w:rsidR="006237F5" w:rsidRPr="008759D7" w:rsidRDefault="006237F5" w:rsidP="00544B80">
      <w:pPr>
        <w:pStyle w:val="NoSpacing"/>
        <w:numPr>
          <w:ilvl w:val="0"/>
          <w:numId w:val="18"/>
        </w:numPr>
        <w:spacing w:line="276" w:lineRule="auto"/>
      </w:pPr>
      <w:r w:rsidRPr="008759D7">
        <w:t>Access to HSF private health insurance plan</w:t>
      </w:r>
    </w:p>
    <w:p w14:paraId="59AA8A8D" w14:textId="77777777" w:rsidR="006237F5" w:rsidRPr="008759D7" w:rsidRDefault="006237F5" w:rsidP="00544B80">
      <w:pPr>
        <w:pStyle w:val="NoSpacing"/>
        <w:numPr>
          <w:ilvl w:val="0"/>
          <w:numId w:val="18"/>
        </w:numPr>
        <w:spacing w:line="276" w:lineRule="auto"/>
      </w:pPr>
      <w:r w:rsidRPr="008759D7">
        <w:t>22 days annual leave plus 3 additional Christmas closure days</w:t>
      </w:r>
    </w:p>
    <w:p w14:paraId="7E9232DD" w14:textId="77777777" w:rsidR="006237F5" w:rsidRPr="008759D7" w:rsidRDefault="006237F5" w:rsidP="00544B80">
      <w:pPr>
        <w:pStyle w:val="NoSpacing"/>
        <w:numPr>
          <w:ilvl w:val="0"/>
          <w:numId w:val="18"/>
        </w:numPr>
        <w:spacing w:line="276" w:lineRule="auto"/>
      </w:pPr>
      <w:r w:rsidRPr="008759D7">
        <w:t>Option to apply for one day remote working per week (post-probation)</w:t>
      </w:r>
    </w:p>
    <w:p w14:paraId="49B63ADA" w14:textId="77777777" w:rsidR="006237F5" w:rsidRPr="008759D7" w:rsidRDefault="006237F5" w:rsidP="00544B80">
      <w:pPr>
        <w:pStyle w:val="NoSpacing"/>
        <w:numPr>
          <w:ilvl w:val="0"/>
          <w:numId w:val="18"/>
        </w:numPr>
        <w:spacing w:line="276" w:lineRule="auto"/>
      </w:pPr>
      <w:r w:rsidRPr="008759D7">
        <w:t>Access to Employee Assistance Programme (EAP)</w:t>
      </w:r>
    </w:p>
    <w:p w14:paraId="0686CF5E" w14:textId="77777777" w:rsidR="00D322BE" w:rsidRPr="00834149" w:rsidRDefault="00D322BE" w:rsidP="00D322BE">
      <w:pPr>
        <w:spacing w:after="0"/>
        <w:rPr>
          <w:rFonts w:ascii="Aptos" w:hAnsi="Aptos" w:cstheme="minorHAnsi"/>
          <w:b/>
          <w:bCs/>
          <w:color w:val="000000" w:themeColor="text1"/>
          <w:sz w:val="10"/>
          <w:szCs w:val="10"/>
          <w:lang w:val="en-US"/>
        </w:rPr>
      </w:pPr>
    </w:p>
    <w:p w14:paraId="399A13E6" w14:textId="3FA3B5EB" w:rsidR="00D322BE" w:rsidRDefault="00D322BE" w:rsidP="00D322BE">
      <w:pPr>
        <w:spacing w:after="0"/>
        <w:rPr>
          <w:rFonts w:ascii="Aptos" w:hAnsi="Aptos" w:cstheme="minorHAnsi"/>
          <w:b/>
          <w:bCs/>
          <w:color w:val="000000" w:themeColor="text1"/>
          <w:lang w:val="en-US"/>
        </w:rPr>
      </w:pPr>
      <w:r>
        <w:rPr>
          <w:rFonts w:ascii="Aptos" w:hAnsi="Aptos" w:cstheme="minorHAnsi"/>
          <w:b/>
          <w:bCs/>
          <w:color w:val="000000" w:themeColor="text1"/>
          <w:lang w:val="en-US"/>
        </w:rPr>
        <w:t>Application Process:</w:t>
      </w:r>
    </w:p>
    <w:p w14:paraId="66FA261C" w14:textId="77777777" w:rsidR="00D322BE" w:rsidRPr="000454E2" w:rsidRDefault="00D322BE" w:rsidP="00D322BE">
      <w:pPr>
        <w:spacing w:after="0"/>
        <w:rPr>
          <w:rFonts w:ascii="Aptos" w:hAnsi="Aptos" w:cstheme="minorHAnsi"/>
          <w:b/>
          <w:bCs/>
          <w:color w:val="000000" w:themeColor="text1"/>
          <w:sz w:val="8"/>
          <w:szCs w:val="8"/>
          <w:u w:val="single"/>
          <w:lang w:val="en-US"/>
        </w:rPr>
      </w:pPr>
    </w:p>
    <w:p w14:paraId="2594F762" w14:textId="77777777" w:rsidR="00D322BE" w:rsidRDefault="00D322BE" w:rsidP="00D322BE">
      <w:pPr>
        <w:spacing w:after="0"/>
        <w:rPr>
          <w:rFonts w:ascii="Aptos" w:hAnsi="Aptos" w:cstheme="minorHAnsi"/>
          <w:bCs/>
          <w:color w:val="000000" w:themeColor="text1"/>
        </w:rPr>
      </w:pPr>
      <w:r>
        <w:rPr>
          <w:rFonts w:ascii="Aptos" w:hAnsi="Aptos" w:cstheme="minorHAnsi"/>
          <w:bCs/>
          <w:color w:val="000000" w:themeColor="text1"/>
        </w:rPr>
        <w:t>Applicants should pay particular attention to the essential and desirable criteria in the job description, your suitability and why you are the best candidate for this post in question.</w:t>
      </w:r>
    </w:p>
    <w:p w14:paraId="4FB7155E" w14:textId="77777777" w:rsidR="00D322BE" w:rsidRPr="00544B80" w:rsidRDefault="00D322BE" w:rsidP="00D322BE">
      <w:pPr>
        <w:spacing w:after="0"/>
        <w:rPr>
          <w:rFonts w:ascii="Aptos" w:hAnsi="Aptos" w:cstheme="minorHAnsi"/>
          <w:bCs/>
          <w:color w:val="000000" w:themeColor="text1"/>
          <w:sz w:val="10"/>
          <w:szCs w:val="10"/>
        </w:rPr>
      </w:pPr>
    </w:p>
    <w:p w14:paraId="3DBBA525" w14:textId="77777777" w:rsidR="00D322BE" w:rsidRDefault="00D322BE" w:rsidP="00D322BE">
      <w:pPr>
        <w:spacing w:after="0"/>
        <w:rPr>
          <w:rFonts w:ascii="Aptos" w:hAnsi="Aptos" w:cstheme="minorHAnsi"/>
          <w:bCs/>
          <w:color w:val="000000" w:themeColor="text1"/>
        </w:rPr>
      </w:pPr>
      <w:r>
        <w:rPr>
          <w:rFonts w:ascii="Aptos" w:hAnsi="Aptos" w:cstheme="minorHAnsi"/>
          <w:bCs/>
          <w:color w:val="000000" w:themeColor="text1"/>
        </w:rPr>
        <w:t xml:space="preserve">Please send by email an up-to-date detailed CV (no more than 2 pages) which will include the name and contact details of two references, plus a one-page cover letter which will clearly outline how you meet the specific criteria relating to this role. </w:t>
      </w:r>
    </w:p>
    <w:p w14:paraId="62BB48CB" w14:textId="77777777" w:rsidR="00D322BE" w:rsidRPr="000454E2" w:rsidRDefault="00D322BE" w:rsidP="00D322BE">
      <w:pPr>
        <w:spacing w:after="0"/>
        <w:rPr>
          <w:rFonts w:ascii="Aptos" w:hAnsi="Aptos" w:cstheme="minorHAnsi"/>
          <w:bCs/>
          <w:color w:val="000000" w:themeColor="text1"/>
          <w:sz w:val="8"/>
          <w:szCs w:val="8"/>
        </w:rPr>
      </w:pPr>
    </w:p>
    <w:p w14:paraId="45E4711B" w14:textId="77777777" w:rsidR="00D322BE" w:rsidRDefault="00D322BE" w:rsidP="00D322BE">
      <w:pPr>
        <w:spacing w:after="0"/>
        <w:rPr>
          <w:rFonts w:ascii="Aptos" w:hAnsi="Aptos" w:cstheme="minorHAnsi"/>
          <w:bCs/>
          <w:i/>
          <w:iCs/>
          <w:color w:val="000000" w:themeColor="text1"/>
        </w:rPr>
      </w:pPr>
      <w:r>
        <w:rPr>
          <w:rFonts w:ascii="Aptos" w:hAnsi="Aptos" w:cstheme="minorHAnsi"/>
          <w:bCs/>
          <w:i/>
          <w:iCs/>
          <w:color w:val="000000" w:themeColor="text1"/>
        </w:rPr>
        <w:t>NOTE: no contact will be made with referees before a job offer is made.</w:t>
      </w:r>
    </w:p>
    <w:p w14:paraId="67D3FF15" w14:textId="77777777" w:rsidR="00D322BE" w:rsidRPr="000454E2" w:rsidRDefault="00D322BE" w:rsidP="00D322BE">
      <w:pPr>
        <w:spacing w:after="0"/>
        <w:rPr>
          <w:rFonts w:ascii="Aptos" w:hAnsi="Aptos" w:cstheme="minorHAnsi"/>
          <w:bCs/>
          <w:color w:val="000000" w:themeColor="text1"/>
          <w:sz w:val="12"/>
          <w:szCs w:val="12"/>
        </w:rPr>
      </w:pPr>
    </w:p>
    <w:p w14:paraId="1EE54910" w14:textId="7AD6793F" w:rsidR="00D322BE" w:rsidRDefault="00D322BE" w:rsidP="00D322BE">
      <w:pPr>
        <w:spacing w:after="0"/>
        <w:rPr>
          <w:rFonts w:ascii="Aptos" w:hAnsi="Aptos" w:cstheme="minorHAnsi"/>
          <w:bCs/>
          <w:color w:val="000000" w:themeColor="text1"/>
        </w:rPr>
      </w:pPr>
      <w:r>
        <w:rPr>
          <w:rFonts w:ascii="Aptos" w:hAnsi="Aptos" w:cstheme="minorHAnsi"/>
          <w:bCs/>
          <w:color w:val="000000" w:themeColor="text1"/>
        </w:rPr>
        <w:t>Email your application to </w:t>
      </w:r>
      <w:hyperlink r:id="rId11" w:history="1">
        <w:r>
          <w:rPr>
            <w:rStyle w:val="Hyperlink"/>
            <w:rFonts w:ascii="Aptos" w:hAnsi="Aptos" w:cstheme="minorHAnsi"/>
            <w:bCs/>
          </w:rPr>
          <w:t>jobs@sdcpartnership.ie</w:t>
        </w:r>
      </w:hyperlink>
      <w:r>
        <w:rPr>
          <w:rFonts w:ascii="Aptos" w:hAnsi="Aptos" w:cstheme="minorHAnsi"/>
          <w:bCs/>
          <w:color w:val="000000" w:themeColor="text1"/>
        </w:rPr>
        <w:t> – subject box to be marked</w:t>
      </w:r>
      <w:r w:rsidR="00051C59">
        <w:rPr>
          <w:rFonts w:ascii="Aptos" w:hAnsi="Aptos" w:cstheme="minorHAnsi"/>
          <w:bCs/>
          <w:color w:val="000000" w:themeColor="text1"/>
          <w:lang w:val="en-US"/>
        </w:rPr>
        <w:t xml:space="preserve">: </w:t>
      </w:r>
      <w:r w:rsidR="00051C59" w:rsidRPr="00051C59">
        <w:rPr>
          <w:rFonts w:ascii="Aptos" w:hAnsi="Aptos" w:cstheme="minorHAnsi"/>
          <w:b/>
          <w:color w:val="000000" w:themeColor="text1"/>
          <w:lang w:val="en-US"/>
        </w:rPr>
        <w:t xml:space="preserve">Ref. 200 </w:t>
      </w:r>
      <w:r w:rsidRPr="00051C59">
        <w:rPr>
          <w:rFonts w:ascii="Aptos" w:hAnsi="Aptos" w:cstheme="minorHAnsi"/>
          <w:b/>
          <w:color w:val="000000" w:themeColor="text1"/>
        </w:rPr>
        <w:t>LLL Community Education Project Worker</w:t>
      </w:r>
      <w:r>
        <w:rPr>
          <w:rFonts w:ascii="Aptos" w:hAnsi="Aptos" w:cstheme="minorHAnsi"/>
          <w:bCs/>
          <w:color w:val="000000" w:themeColor="text1"/>
        </w:rPr>
        <w:t xml:space="preserve">  </w:t>
      </w:r>
    </w:p>
    <w:p w14:paraId="380FBB86" w14:textId="77777777" w:rsidR="00051C59" w:rsidRPr="00051C59" w:rsidRDefault="00051C59" w:rsidP="00051C59">
      <w:pPr>
        <w:spacing w:after="0"/>
        <w:rPr>
          <w:rFonts w:ascii="Aptos" w:hAnsi="Aptos" w:cstheme="minorHAnsi"/>
          <w:bCs/>
          <w:color w:val="000000" w:themeColor="text1"/>
          <w:sz w:val="10"/>
          <w:szCs w:val="10"/>
        </w:rPr>
      </w:pPr>
    </w:p>
    <w:p w14:paraId="4E99E217" w14:textId="77777777" w:rsidR="00051C59" w:rsidRDefault="00051C59" w:rsidP="00051C59">
      <w:pPr>
        <w:spacing w:after="0"/>
        <w:rPr>
          <w:rFonts w:ascii="Aptos" w:hAnsi="Aptos" w:cstheme="minorHAnsi"/>
          <w:bCs/>
          <w:color w:val="000000" w:themeColor="text1"/>
        </w:rPr>
      </w:pPr>
      <w:r>
        <w:rPr>
          <w:rFonts w:ascii="Aptos" w:hAnsi="Aptos" w:cstheme="minorHAnsi"/>
          <w:bCs/>
          <w:color w:val="000000" w:themeColor="text1"/>
        </w:rPr>
        <w:t>Or alternatively you can post your application to:</w:t>
      </w:r>
    </w:p>
    <w:p w14:paraId="0083611B" w14:textId="735B2A61" w:rsidR="00051C59" w:rsidRPr="00604B15" w:rsidRDefault="00051C59" w:rsidP="00051C59">
      <w:pPr>
        <w:spacing w:after="0"/>
        <w:rPr>
          <w:rFonts w:ascii="Aptos" w:hAnsi="Aptos" w:cstheme="minorHAnsi"/>
          <w:b/>
          <w:color w:val="000000" w:themeColor="text1"/>
        </w:rPr>
      </w:pPr>
      <w:r w:rsidRPr="00604B15">
        <w:rPr>
          <w:rFonts w:ascii="Aptos" w:hAnsi="Aptos" w:cstheme="minorHAnsi"/>
          <w:b/>
          <w:color w:val="000000" w:themeColor="text1"/>
        </w:rPr>
        <w:t xml:space="preserve">Ref. 200 Lifelong Learning Community Education Project Worker </w:t>
      </w:r>
    </w:p>
    <w:p w14:paraId="4B30E6A1" w14:textId="77777777" w:rsidR="00051C59" w:rsidRPr="00604B15" w:rsidRDefault="00051C59" w:rsidP="00051C59">
      <w:pPr>
        <w:spacing w:after="0"/>
        <w:rPr>
          <w:rFonts w:ascii="Aptos" w:hAnsi="Aptos" w:cstheme="minorHAnsi"/>
          <w:b/>
          <w:color w:val="000000" w:themeColor="text1"/>
        </w:rPr>
      </w:pPr>
      <w:r w:rsidRPr="00604B15">
        <w:rPr>
          <w:rFonts w:ascii="Aptos" w:hAnsi="Aptos" w:cstheme="minorHAnsi"/>
          <w:b/>
          <w:color w:val="000000" w:themeColor="text1"/>
        </w:rPr>
        <w:t xml:space="preserve">Administration &amp; Operations Department, </w:t>
      </w:r>
    </w:p>
    <w:p w14:paraId="2E0C9392" w14:textId="77777777" w:rsidR="00051C59" w:rsidRPr="00604B15" w:rsidRDefault="00051C59" w:rsidP="00051C59">
      <w:pPr>
        <w:spacing w:after="0"/>
        <w:rPr>
          <w:rFonts w:ascii="Aptos" w:hAnsi="Aptos" w:cstheme="minorHAnsi"/>
          <w:b/>
          <w:color w:val="000000" w:themeColor="text1"/>
        </w:rPr>
      </w:pPr>
      <w:r w:rsidRPr="00604B15">
        <w:rPr>
          <w:rFonts w:ascii="Aptos" w:hAnsi="Aptos" w:cstheme="minorHAnsi"/>
          <w:b/>
          <w:color w:val="000000" w:themeColor="text1"/>
        </w:rPr>
        <w:t xml:space="preserve">South Dublin County Partnership, Unit D1, </w:t>
      </w:r>
      <w:proofErr w:type="spellStart"/>
      <w:r w:rsidRPr="00604B15">
        <w:rPr>
          <w:rFonts w:ascii="Aptos" w:hAnsi="Aptos" w:cstheme="minorHAnsi"/>
          <w:b/>
          <w:color w:val="000000" w:themeColor="text1"/>
        </w:rPr>
        <w:t>Nangor</w:t>
      </w:r>
      <w:proofErr w:type="spellEnd"/>
      <w:r w:rsidRPr="00604B15">
        <w:rPr>
          <w:rFonts w:ascii="Aptos" w:hAnsi="Aptos" w:cstheme="minorHAnsi"/>
          <w:b/>
          <w:color w:val="000000" w:themeColor="text1"/>
        </w:rPr>
        <w:t xml:space="preserve"> Road Business Park, </w:t>
      </w:r>
    </w:p>
    <w:p w14:paraId="584FAB2C" w14:textId="399EE16A" w:rsidR="00051C59" w:rsidRDefault="00051C59" w:rsidP="00D322BE">
      <w:pPr>
        <w:spacing w:after="0"/>
        <w:rPr>
          <w:rFonts w:ascii="Aptos" w:hAnsi="Aptos" w:cstheme="minorHAnsi"/>
          <w:b/>
          <w:color w:val="000000" w:themeColor="text1"/>
        </w:rPr>
      </w:pPr>
      <w:proofErr w:type="spellStart"/>
      <w:r w:rsidRPr="00604B15">
        <w:rPr>
          <w:rFonts w:ascii="Aptos" w:hAnsi="Aptos" w:cstheme="minorHAnsi"/>
          <w:b/>
          <w:color w:val="000000" w:themeColor="text1"/>
        </w:rPr>
        <w:t>Nangor</w:t>
      </w:r>
      <w:proofErr w:type="spellEnd"/>
      <w:r w:rsidRPr="00604B15">
        <w:rPr>
          <w:rFonts w:ascii="Aptos" w:hAnsi="Aptos" w:cstheme="minorHAnsi"/>
          <w:b/>
          <w:color w:val="000000" w:themeColor="text1"/>
        </w:rPr>
        <w:t xml:space="preserve"> Road, Dublin 12</w:t>
      </w:r>
    </w:p>
    <w:p w14:paraId="23144893" w14:textId="77777777" w:rsidR="000454E2" w:rsidRPr="000454E2" w:rsidRDefault="000454E2" w:rsidP="00D322BE">
      <w:pPr>
        <w:spacing w:after="0"/>
        <w:rPr>
          <w:rFonts w:ascii="Aptos" w:hAnsi="Aptos" w:cstheme="minorHAnsi"/>
          <w:b/>
          <w:color w:val="000000" w:themeColor="text1"/>
          <w:sz w:val="8"/>
          <w:szCs w:val="8"/>
        </w:rPr>
      </w:pPr>
    </w:p>
    <w:p w14:paraId="5D30AA80" w14:textId="24C29B90" w:rsidR="00D322BE" w:rsidRDefault="00D322BE" w:rsidP="00D322BE">
      <w:pPr>
        <w:spacing w:after="0"/>
        <w:rPr>
          <w:rFonts w:ascii="Aptos" w:hAnsi="Aptos" w:cstheme="minorHAnsi"/>
          <w:b/>
          <w:color w:val="000000" w:themeColor="text1"/>
        </w:rPr>
      </w:pPr>
      <w:r>
        <w:rPr>
          <w:rFonts w:ascii="Aptos" w:hAnsi="Aptos" w:cstheme="minorHAnsi"/>
          <w:bCs/>
          <w:color w:val="000000" w:themeColor="text1"/>
        </w:rPr>
        <w:t>Closing date for receipt of applications: </w:t>
      </w:r>
      <w:r w:rsidRPr="00604B15">
        <w:rPr>
          <w:rFonts w:ascii="Aptos" w:hAnsi="Aptos" w:cstheme="minorHAnsi"/>
          <w:b/>
          <w:color w:val="000000" w:themeColor="text1"/>
          <w:sz w:val="28"/>
          <w:szCs w:val="28"/>
        </w:rPr>
        <w:t xml:space="preserve">5pm Friday </w:t>
      </w:r>
      <w:r w:rsidR="000A0F82" w:rsidRPr="00604B15">
        <w:rPr>
          <w:rFonts w:ascii="Aptos" w:hAnsi="Aptos" w:cstheme="minorHAnsi"/>
          <w:b/>
          <w:color w:val="000000" w:themeColor="text1"/>
          <w:sz w:val="28"/>
          <w:szCs w:val="28"/>
        </w:rPr>
        <w:t>29</w:t>
      </w:r>
      <w:r w:rsidR="000A0F82" w:rsidRPr="00604B15">
        <w:rPr>
          <w:rFonts w:ascii="Aptos" w:hAnsi="Aptos" w:cstheme="minorHAnsi"/>
          <w:b/>
          <w:color w:val="000000" w:themeColor="text1"/>
          <w:sz w:val="28"/>
          <w:szCs w:val="28"/>
          <w:vertAlign w:val="superscript"/>
        </w:rPr>
        <w:t>th</w:t>
      </w:r>
      <w:r w:rsidR="000A0F82" w:rsidRPr="00604B15">
        <w:rPr>
          <w:rFonts w:ascii="Aptos" w:hAnsi="Aptos" w:cstheme="minorHAnsi"/>
          <w:b/>
          <w:color w:val="000000" w:themeColor="text1"/>
          <w:sz w:val="28"/>
          <w:szCs w:val="28"/>
        </w:rPr>
        <w:t xml:space="preserve"> </w:t>
      </w:r>
      <w:r w:rsidRPr="00604B15">
        <w:rPr>
          <w:rFonts w:ascii="Aptos" w:hAnsi="Aptos" w:cstheme="minorHAnsi"/>
          <w:b/>
          <w:color w:val="000000" w:themeColor="text1"/>
          <w:sz w:val="28"/>
          <w:szCs w:val="28"/>
        </w:rPr>
        <w:t>of August 2025</w:t>
      </w:r>
    </w:p>
    <w:p w14:paraId="1ADE30E3" w14:textId="77777777" w:rsidR="00604B15" w:rsidRPr="00051C59" w:rsidRDefault="00604B15" w:rsidP="00D322BE">
      <w:pPr>
        <w:spacing w:after="0"/>
        <w:rPr>
          <w:rFonts w:ascii="Aptos" w:hAnsi="Aptos" w:cstheme="minorHAnsi"/>
          <w:bCs/>
          <w:color w:val="000000" w:themeColor="text1"/>
          <w:sz w:val="10"/>
          <w:szCs w:val="10"/>
        </w:rPr>
      </w:pPr>
    </w:p>
    <w:p w14:paraId="2F09D97A" w14:textId="77777777" w:rsidR="00D322BE" w:rsidRDefault="00D322BE" w:rsidP="00D322BE">
      <w:pPr>
        <w:spacing w:after="0"/>
        <w:rPr>
          <w:rFonts w:ascii="Aptos" w:hAnsi="Aptos" w:cstheme="minorHAnsi"/>
          <w:bCs/>
          <w:color w:val="000000" w:themeColor="text1"/>
        </w:rPr>
      </w:pPr>
      <w:r>
        <w:rPr>
          <w:rFonts w:ascii="Aptos" w:hAnsi="Aptos" w:cstheme="minorHAnsi"/>
          <w:bCs/>
          <w:color w:val="000000" w:themeColor="text1"/>
        </w:rPr>
        <w:t>Note no late applications will be accepted.</w:t>
      </w:r>
    </w:p>
    <w:p w14:paraId="197336B0" w14:textId="77777777" w:rsidR="00604B15" w:rsidRPr="000454E2" w:rsidRDefault="00604B15" w:rsidP="00D322BE">
      <w:pPr>
        <w:spacing w:after="0"/>
        <w:rPr>
          <w:rFonts w:ascii="Aptos" w:hAnsi="Aptos" w:cstheme="minorHAnsi"/>
          <w:bCs/>
          <w:color w:val="000000" w:themeColor="text1"/>
          <w:sz w:val="10"/>
          <w:szCs w:val="10"/>
        </w:rPr>
      </w:pPr>
    </w:p>
    <w:p w14:paraId="464B6861" w14:textId="72964B79" w:rsidR="00D322BE" w:rsidRPr="000454E2" w:rsidRDefault="00604B15" w:rsidP="000454E2">
      <w:pPr>
        <w:spacing w:after="0"/>
        <w:ind w:left="720"/>
        <w:contextualSpacing/>
        <w:jc w:val="center"/>
        <w:rPr>
          <w:rFonts w:eastAsia="Calibri" w:cstheme="minorHAnsi"/>
          <w:kern w:val="0"/>
          <w:lang w:eastAsia="en-IE"/>
          <w14:ligatures w14:val="none"/>
        </w:rPr>
      </w:pPr>
      <w:r w:rsidRPr="006B52E8">
        <w:rPr>
          <w:rFonts w:eastAsia="Calibri" w:cstheme="minorHAnsi"/>
          <w:b/>
          <w:bCs/>
          <w:i/>
          <w:iCs/>
          <w:kern w:val="0"/>
          <w:lang w:eastAsia="en-IE"/>
          <w14:ligatures w14:val="none"/>
        </w:rPr>
        <w:t>South Dublin County Partnership is an Equal Opportunities Employer and</w:t>
      </w:r>
      <w:r w:rsidRPr="006B52E8">
        <w:rPr>
          <w:rFonts w:eastAsia="Times New Roman" w:cstheme="minorHAnsi"/>
          <w:b/>
          <w:bCs/>
          <w:color w:val="000000"/>
          <w:kern w:val="0"/>
          <w:lang w:eastAsia="en-IE"/>
          <w14:ligatures w14:val="none"/>
        </w:rPr>
        <w:t xml:space="preserve"> </w:t>
      </w:r>
      <w:r w:rsidRPr="006B52E8">
        <w:rPr>
          <w:rFonts w:eastAsia="Calibri" w:cstheme="minorHAnsi"/>
          <w:b/>
          <w:bCs/>
          <w:i/>
          <w:iCs/>
          <w:kern w:val="0"/>
          <w:lang w:eastAsia="en-IE"/>
          <w14:ligatures w14:val="none"/>
        </w:rPr>
        <w:t>welcomes applicants from a diversity of backgrounds.</w:t>
      </w:r>
    </w:p>
    <w:sectPr w:rsidR="00D322BE" w:rsidRPr="000454E2" w:rsidSect="00604B15">
      <w:headerReference w:type="default" r:id="rId12"/>
      <w:footerReference w:type="default" r:id="rId13"/>
      <w:pgSz w:w="11906" w:h="16838"/>
      <w:pgMar w:top="964" w:right="964" w:bottom="907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C4D029" w14:textId="77777777" w:rsidR="008F6FB9" w:rsidRDefault="008F6FB9" w:rsidP="002C2A6E">
      <w:pPr>
        <w:spacing w:after="0" w:line="240" w:lineRule="auto"/>
      </w:pPr>
      <w:r>
        <w:separator/>
      </w:r>
    </w:p>
  </w:endnote>
  <w:endnote w:type="continuationSeparator" w:id="0">
    <w:p w14:paraId="77399B35" w14:textId="77777777" w:rsidR="008F6FB9" w:rsidRDefault="008F6FB9" w:rsidP="002C2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5CE25D" w14:textId="62790922" w:rsidR="00834149" w:rsidRDefault="00834149">
    <w:pPr>
      <w:pStyle w:val="Footer"/>
    </w:pPr>
    <w:r>
      <w:rPr>
        <w:noProof/>
      </w:rPr>
      <w:drawing>
        <wp:inline distT="0" distB="0" distL="0" distR="0" wp14:anchorId="6B00469C" wp14:editId="5394C22A">
          <wp:extent cx="6296025" cy="887705"/>
          <wp:effectExtent l="0" t="0" r="0" b="8255"/>
          <wp:docPr id="902953307" name="Picture 1" descr="A blue and white flag with yellow star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2953307" name="Picture 1" descr="A blue and white flag with yellow stars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6025" cy="8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0674B3" w14:textId="77777777" w:rsidR="008F6FB9" w:rsidRDefault="008F6FB9" w:rsidP="002C2A6E">
      <w:pPr>
        <w:spacing w:after="0" w:line="240" w:lineRule="auto"/>
      </w:pPr>
      <w:r>
        <w:separator/>
      </w:r>
    </w:p>
  </w:footnote>
  <w:footnote w:type="continuationSeparator" w:id="0">
    <w:p w14:paraId="01BA9BFA" w14:textId="77777777" w:rsidR="008F6FB9" w:rsidRDefault="008F6FB9" w:rsidP="002C2A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ACF6E" w14:textId="02F1DE4B" w:rsidR="002C2A6E" w:rsidRDefault="002C2A6E">
    <w:pPr>
      <w:pStyle w:val="Header"/>
    </w:pPr>
    <w:r w:rsidRPr="00470D56">
      <w:rPr>
        <w:noProof/>
      </w:rPr>
      <w:drawing>
        <wp:anchor distT="0" distB="0" distL="114300" distR="114300" simplePos="0" relativeHeight="251659264" behindDoc="0" locked="0" layoutInCell="1" allowOverlap="1" wp14:anchorId="13E99BAC" wp14:editId="42EF7A08">
          <wp:simplePos x="0" y="0"/>
          <wp:positionH relativeFrom="page">
            <wp:posOffset>457200</wp:posOffset>
          </wp:positionH>
          <wp:positionV relativeFrom="paragraph">
            <wp:posOffset>-238760</wp:posOffset>
          </wp:positionV>
          <wp:extent cx="7475855" cy="701040"/>
          <wp:effectExtent l="0" t="0" r="0" b="3810"/>
          <wp:wrapNone/>
          <wp:docPr id="2" name="Picture 2" descr="A computer screen shot of a computer scree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computer screen shot of a computer scree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9670" t="21856" r="7576" b="66209"/>
                  <a:stretch>
                    <a:fillRect/>
                  </a:stretch>
                </pic:blipFill>
                <pic:spPr bwMode="auto">
                  <a:xfrm>
                    <a:off x="0" y="0"/>
                    <a:ext cx="7475855" cy="7010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C1C9B"/>
    <w:multiLevelType w:val="multilevel"/>
    <w:tmpl w:val="1B68C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B77B73"/>
    <w:multiLevelType w:val="multilevel"/>
    <w:tmpl w:val="8C980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1C4B68"/>
    <w:multiLevelType w:val="multilevel"/>
    <w:tmpl w:val="3B4C3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41093B"/>
    <w:multiLevelType w:val="hybridMultilevel"/>
    <w:tmpl w:val="7826EE5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6A2418"/>
    <w:multiLevelType w:val="hybridMultilevel"/>
    <w:tmpl w:val="E62E329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DA427F"/>
    <w:multiLevelType w:val="hybridMultilevel"/>
    <w:tmpl w:val="9458A1E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9965B4"/>
    <w:multiLevelType w:val="hybridMultilevel"/>
    <w:tmpl w:val="D81C5888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5F81CB9"/>
    <w:multiLevelType w:val="hybridMultilevel"/>
    <w:tmpl w:val="2E1C717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6417494"/>
    <w:multiLevelType w:val="multilevel"/>
    <w:tmpl w:val="4D540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BB5A33"/>
    <w:multiLevelType w:val="multilevel"/>
    <w:tmpl w:val="296A3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6805AB"/>
    <w:multiLevelType w:val="multilevel"/>
    <w:tmpl w:val="36EA0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DF5455"/>
    <w:multiLevelType w:val="multilevel"/>
    <w:tmpl w:val="F2706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C725613"/>
    <w:multiLevelType w:val="hybridMultilevel"/>
    <w:tmpl w:val="BBB8240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9315444"/>
    <w:multiLevelType w:val="multilevel"/>
    <w:tmpl w:val="011E3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DC85453"/>
    <w:multiLevelType w:val="hybridMultilevel"/>
    <w:tmpl w:val="6712881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59936BD"/>
    <w:multiLevelType w:val="hybridMultilevel"/>
    <w:tmpl w:val="73B4241A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BEE3432"/>
    <w:multiLevelType w:val="multilevel"/>
    <w:tmpl w:val="27F40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DB01B58"/>
    <w:multiLevelType w:val="hybridMultilevel"/>
    <w:tmpl w:val="85AA5CB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50967636">
    <w:abstractNumId w:val="0"/>
  </w:num>
  <w:num w:numId="2" w16cid:durableId="363597786">
    <w:abstractNumId w:val="8"/>
  </w:num>
  <w:num w:numId="3" w16cid:durableId="1031298964">
    <w:abstractNumId w:val="16"/>
  </w:num>
  <w:num w:numId="4" w16cid:durableId="1460798750">
    <w:abstractNumId w:val="1"/>
  </w:num>
  <w:num w:numId="5" w16cid:durableId="662859146">
    <w:abstractNumId w:val="13"/>
  </w:num>
  <w:num w:numId="6" w16cid:durableId="926380752">
    <w:abstractNumId w:val="11"/>
  </w:num>
  <w:num w:numId="7" w16cid:durableId="702706598">
    <w:abstractNumId w:val="2"/>
  </w:num>
  <w:num w:numId="8" w16cid:durableId="1320427483">
    <w:abstractNumId w:val="9"/>
  </w:num>
  <w:num w:numId="9" w16cid:durableId="594561791">
    <w:abstractNumId w:val="10"/>
  </w:num>
  <w:num w:numId="10" w16cid:durableId="2032218045">
    <w:abstractNumId w:val="4"/>
  </w:num>
  <w:num w:numId="11" w16cid:durableId="1504736221">
    <w:abstractNumId w:val="6"/>
  </w:num>
  <w:num w:numId="12" w16cid:durableId="1540707254">
    <w:abstractNumId w:val="5"/>
  </w:num>
  <w:num w:numId="13" w16cid:durableId="1358658025">
    <w:abstractNumId w:val="7"/>
  </w:num>
  <w:num w:numId="14" w16cid:durableId="529144939">
    <w:abstractNumId w:val="14"/>
  </w:num>
  <w:num w:numId="15" w16cid:durableId="185143229">
    <w:abstractNumId w:val="17"/>
  </w:num>
  <w:num w:numId="16" w16cid:durableId="2043169803">
    <w:abstractNumId w:val="15"/>
  </w:num>
  <w:num w:numId="17" w16cid:durableId="1990746138">
    <w:abstractNumId w:val="3"/>
  </w:num>
  <w:num w:numId="18" w16cid:durableId="80199409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495"/>
    <w:rsid w:val="00003106"/>
    <w:rsid w:val="000454E2"/>
    <w:rsid w:val="00051C59"/>
    <w:rsid w:val="00084833"/>
    <w:rsid w:val="000A0F82"/>
    <w:rsid w:val="000D3416"/>
    <w:rsid w:val="00181D5A"/>
    <w:rsid w:val="00185287"/>
    <w:rsid w:val="001B7BF1"/>
    <w:rsid w:val="001D7EA3"/>
    <w:rsid w:val="00255910"/>
    <w:rsid w:val="00290ECB"/>
    <w:rsid w:val="002A66F1"/>
    <w:rsid w:val="002C2A6E"/>
    <w:rsid w:val="002D711C"/>
    <w:rsid w:val="00300945"/>
    <w:rsid w:val="0030325B"/>
    <w:rsid w:val="00377905"/>
    <w:rsid w:val="00390370"/>
    <w:rsid w:val="00394C86"/>
    <w:rsid w:val="004377CE"/>
    <w:rsid w:val="00443C98"/>
    <w:rsid w:val="00544B80"/>
    <w:rsid w:val="00553C2F"/>
    <w:rsid w:val="00576FAB"/>
    <w:rsid w:val="005959B7"/>
    <w:rsid w:val="005D2D0B"/>
    <w:rsid w:val="005F6F07"/>
    <w:rsid w:val="00604B15"/>
    <w:rsid w:val="006237F5"/>
    <w:rsid w:val="00623DA6"/>
    <w:rsid w:val="00686ED1"/>
    <w:rsid w:val="006A645D"/>
    <w:rsid w:val="006F3640"/>
    <w:rsid w:val="00767429"/>
    <w:rsid w:val="007A2D9B"/>
    <w:rsid w:val="007F4017"/>
    <w:rsid w:val="00834149"/>
    <w:rsid w:val="008C2263"/>
    <w:rsid w:val="008E0669"/>
    <w:rsid w:val="008F6FB9"/>
    <w:rsid w:val="0093060F"/>
    <w:rsid w:val="009771BA"/>
    <w:rsid w:val="009A1640"/>
    <w:rsid w:val="009A4121"/>
    <w:rsid w:val="00A00F28"/>
    <w:rsid w:val="00A43C9B"/>
    <w:rsid w:val="00A60BA1"/>
    <w:rsid w:val="00AE1BAB"/>
    <w:rsid w:val="00B42003"/>
    <w:rsid w:val="00B66E9C"/>
    <w:rsid w:val="00B91CA0"/>
    <w:rsid w:val="00BD4580"/>
    <w:rsid w:val="00C40751"/>
    <w:rsid w:val="00CF2049"/>
    <w:rsid w:val="00D322BE"/>
    <w:rsid w:val="00D42727"/>
    <w:rsid w:val="00DD1495"/>
    <w:rsid w:val="00DE37A4"/>
    <w:rsid w:val="00E70315"/>
    <w:rsid w:val="00EE11A9"/>
    <w:rsid w:val="00F17C39"/>
    <w:rsid w:val="00F33939"/>
    <w:rsid w:val="00F46A7C"/>
    <w:rsid w:val="00FB0955"/>
    <w:rsid w:val="00FD1E7C"/>
    <w:rsid w:val="00FE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."/>
  <w:listSeparator w:val=","/>
  <w14:docId w14:val="7DF5D5A1"/>
  <w15:chartTrackingRefBased/>
  <w15:docId w15:val="{6C5E4415-A27C-4A16-83A1-1D664DA55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7A4"/>
  </w:style>
  <w:style w:type="paragraph" w:styleId="Heading1">
    <w:name w:val="heading 1"/>
    <w:basedOn w:val="Normal"/>
    <w:next w:val="Normal"/>
    <w:link w:val="Heading1Char"/>
    <w:uiPriority w:val="9"/>
    <w:qFormat/>
    <w:rsid w:val="00DD14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14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1495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14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1495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14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14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14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14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1495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149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1495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1495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1495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14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14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14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14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14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14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149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14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149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14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14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1495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149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1495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1495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C226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226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C2A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A6E"/>
  </w:style>
  <w:style w:type="paragraph" w:styleId="Footer">
    <w:name w:val="footer"/>
    <w:basedOn w:val="Normal"/>
    <w:link w:val="FooterChar"/>
    <w:uiPriority w:val="99"/>
    <w:unhideWhenUsed/>
    <w:rsid w:val="002C2A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A6E"/>
  </w:style>
  <w:style w:type="paragraph" w:styleId="NoSpacing">
    <w:name w:val="No Spacing"/>
    <w:uiPriority w:val="1"/>
    <w:qFormat/>
    <w:rsid w:val="007674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1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obs@sdcpartnership.ie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maynoothuniversity.ie/research/spotlight-research/how-communiversity-introduces-people-higher-educatio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0F374DBCBF1349AF5A029E8FED7D1E" ma:contentTypeVersion="18" ma:contentTypeDescription="Create a new document." ma:contentTypeScope="" ma:versionID="fc18915eef5f5ed585e31cd28e49992c">
  <xsd:schema xmlns:xsd="http://www.w3.org/2001/XMLSchema" xmlns:xs="http://www.w3.org/2001/XMLSchema" xmlns:p="http://schemas.microsoft.com/office/2006/metadata/properties" xmlns:ns2="8667db68-fe6c-4397-a445-0d522ca56a4f" xmlns:ns3="f4d03a9f-5367-4318-ad37-240dd7e685dc" targetNamespace="http://schemas.microsoft.com/office/2006/metadata/properties" ma:root="true" ma:fieldsID="e6e314eefc07882599802c2159484ea0" ns2:_="" ns3:_="">
    <xsd:import namespace="8667db68-fe6c-4397-a445-0d522ca56a4f"/>
    <xsd:import namespace="f4d03a9f-5367-4318-ad37-240dd7e685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67db68-fe6c-4397-a445-0d522ca56a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6f9f5bb-f115-4a7f-be8b-bdeeb4b310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d03a9f-5367-4318-ad37-240dd7e685d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a3bbe6c-b011-4441-8542-a3548ea98cc1}" ma:internalName="TaxCatchAll" ma:showField="CatchAllData" ma:web="f4d03a9f-5367-4318-ad37-240dd7e685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4d03a9f-5367-4318-ad37-240dd7e685dc" xsi:nil="true"/>
    <lcf76f155ced4ddcb4097134ff3c332f xmlns="8667db68-fe6c-4397-a445-0d522ca56a4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B6ECC3-2E2B-4AE6-8EA9-8CF1DDE7669E}"/>
</file>

<file path=customXml/itemProps2.xml><?xml version="1.0" encoding="utf-8"?>
<ds:datastoreItem xmlns:ds="http://schemas.openxmlformats.org/officeDocument/2006/customXml" ds:itemID="{D0F37CDA-65FC-4260-A864-FC6791C9D3B8}">
  <ds:schemaRefs>
    <ds:schemaRef ds:uri="http://schemas.microsoft.com/office/2006/metadata/properties"/>
    <ds:schemaRef ds:uri="http://schemas.microsoft.com/office/infopath/2007/PartnerControls"/>
    <ds:schemaRef ds:uri="06a031ef-88d0-4332-b50e-816268f069a4"/>
    <ds:schemaRef ds:uri="4e596186-8cf5-44bf-b44a-f12aebf376d6"/>
    <ds:schemaRef ds:uri="6e067e03-888c-45b0-8051-7897c713885d"/>
    <ds:schemaRef ds:uri="50fd5076-637d-44b8-9e9f-3e83eb4b6429"/>
  </ds:schemaRefs>
</ds:datastoreItem>
</file>

<file path=customXml/itemProps3.xml><?xml version="1.0" encoding="utf-8"?>
<ds:datastoreItem xmlns:ds="http://schemas.openxmlformats.org/officeDocument/2006/customXml" ds:itemID="{0F749AEE-1340-44D9-94B7-06527A2ACD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954</Words>
  <Characters>5438</Characters>
  <Application>Microsoft Office Word</Application>
  <DocSecurity>4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Partnership</Company>
  <LinksUpToDate>false</LinksUpToDate>
  <CharactersWithSpaces>6380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Grainne Boucher</dc:creator>
  <cp:keywords/>
  <dc:description/>
  <cp:lastModifiedBy>Conall Greaney</cp:lastModifiedBy>
  <cp:revision>2</cp:revision>
  <cp:lastPrinted>2025-07-30T08:50:00Z</cp:lastPrinted>
  <dcterms:created xsi:type="dcterms:W3CDTF">2025-07-31T15:20:00Z</dcterms:created>
  <dcterms:modified xsi:type="dcterms:W3CDTF">2025-07-31T15:20:00Z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0x0101004F0F374DBCBF1349AF5A029E8FED7D1E</vt:lpwstr>
  </property>
  <property fmtid="{D5CDD505-2E9C-101B-9397-08002B2CF9AE}" pid="3" name="MediaServiceImageTags">
    <vt:lpwstr/>
  </property>
</Properties>
</file>