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7143" w14:textId="77777777" w:rsidR="005E2D15" w:rsidRDefault="005E2D15" w:rsidP="005E2D15">
      <w:pPr>
        <w:jc w:val="center"/>
        <w:rPr>
          <w:b/>
        </w:rPr>
      </w:pPr>
      <w:r w:rsidRPr="000B2213">
        <w:rPr>
          <w:b/>
          <w:noProof/>
          <w:lang w:eastAsia="en-IE"/>
        </w:rPr>
        <w:drawing>
          <wp:inline distT="0" distB="0" distL="0" distR="0" wp14:anchorId="430BAE22" wp14:editId="322424E5">
            <wp:extent cx="2098431" cy="892823"/>
            <wp:effectExtent l="0" t="0" r="0" b="2540"/>
            <wp:docPr id="1" name="Picture 1" descr="C:\Users\RóisínCoughlan\Pictures\CW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óisínCoughlan\Pictures\CWP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1697"/>
                    <a:stretch/>
                  </pic:blipFill>
                  <pic:spPr bwMode="auto">
                    <a:xfrm>
                      <a:off x="0" y="0"/>
                      <a:ext cx="2142601" cy="911616"/>
                    </a:xfrm>
                    <a:prstGeom prst="rect">
                      <a:avLst/>
                    </a:prstGeom>
                    <a:noFill/>
                    <a:ln>
                      <a:noFill/>
                    </a:ln>
                    <a:extLst>
                      <a:ext uri="{53640926-AAD7-44D8-BBD7-CCE9431645EC}">
                        <a14:shadowObscured xmlns:a14="http://schemas.microsoft.com/office/drawing/2010/main"/>
                      </a:ext>
                    </a:extLst>
                  </pic:spPr>
                </pic:pic>
              </a:graphicData>
            </a:graphic>
          </wp:inline>
        </w:drawing>
      </w:r>
    </w:p>
    <w:p w14:paraId="1C00F348" w14:textId="77777777" w:rsidR="005E2D15" w:rsidRPr="00450DA8" w:rsidRDefault="005E2D15" w:rsidP="005E2D15">
      <w:pPr>
        <w:jc w:val="center"/>
        <w:rPr>
          <w:b/>
        </w:rPr>
      </w:pPr>
      <w:r w:rsidRPr="00450DA8">
        <w:rPr>
          <w:b/>
        </w:rPr>
        <w:t>Employment Opportunity</w:t>
      </w:r>
    </w:p>
    <w:p w14:paraId="6B81BFC2" w14:textId="77777777" w:rsidR="005E2D15" w:rsidRDefault="005E2D15" w:rsidP="005E2D15">
      <w:pPr>
        <w:jc w:val="center"/>
        <w:rPr>
          <w:b/>
          <w:sz w:val="32"/>
          <w:szCs w:val="32"/>
        </w:rPr>
      </w:pPr>
      <w:r w:rsidRPr="00321F57">
        <w:rPr>
          <w:b/>
          <w:sz w:val="32"/>
          <w:szCs w:val="32"/>
        </w:rPr>
        <w:t>East Coas</w:t>
      </w:r>
      <w:r>
        <w:rPr>
          <w:b/>
          <w:sz w:val="32"/>
          <w:szCs w:val="32"/>
        </w:rPr>
        <w:t>t Regional Drug</w:t>
      </w:r>
      <w:r w:rsidR="00AE29CE">
        <w:rPr>
          <w:b/>
          <w:sz w:val="32"/>
          <w:szCs w:val="32"/>
        </w:rPr>
        <w:t>s</w:t>
      </w:r>
      <w:r>
        <w:rPr>
          <w:b/>
          <w:sz w:val="32"/>
          <w:szCs w:val="32"/>
        </w:rPr>
        <w:t xml:space="preserve"> &amp; </w:t>
      </w:r>
      <w:r w:rsidRPr="00904427">
        <w:rPr>
          <w:b/>
          <w:sz w:val="32"/>
          <w:szCs w:val="32"/>
        </w:rPr>
        <w:t>Alcohol Task Force</w:t>
      </w:r>
      <w:r w:rsidR="00AE29CE">
        <w:rPr>
          <w:b/>
          <w:sz w:val="32"/>
          <w:szCs w:val="32"/>
        </w:rPr>
        <w:t xml:space="preserve"> </w:t>
      </w:r>
      <w:r w:rsidR="00D26F4D">
        <w:rPr>
          <w:b/>
          <w:sz w:val="32"/>
          <w:szCs w:val="32"/>
        </w:rPr>
        <w:t xml:space="preserve">- </w:t>
      </w:r>
      <w:r w:rsidR="00AE29CE">
        <w:rPr>
          <w:b/>
          <w:sz w:val="32"/>
          <w:szCs w:val="32"/>
        </w:rPr>
        <w:t>Development Worker</w:t>
      </w:r>
    </w:p>
    <w:p w14:paraId="6BA674ED" w14:textId="77777777" w:rsidR="005E2D15" w:rsidRPr="002A1F5F" w:rsidRDefault="005E2D15" w:rsidP="005E2D15">
      <w:pPr>
        <w:jc w:val="both"/>
      </w:pPr>
      <w:r w:rsidRPr="002A1F5F">
        <w:t xml:space="preserve">County Wicklow Community Partnership CLG (CWP) is a Local Development Company that delivers a range of social inclusion, enterprise, employment and community development programmes for individuals and communities in County Wicklow. </w:t>
      </w:r>
    </w:p>
    <w:p w14:paraId="6BE0A740" w14:textId="77777777" w:rsidR="005E2D15" w:rsidRPr="002A1F5F" w:rsidRDefault="005E2D15" w:rsidP="005E2D15">
      <w:pPr>
        <w:autoSpaceDE w:val="0"/>
        <w:autoSpaceDN w:val="0"/>
        <w:adjustRightInd w:val="0"/>
        <w:spacing w:after="0" w:line="240" w:lineRule="auto"/>
        <w:jc w:val="both"/>
      </w:pPr>
      <w:r w:rsidRPr="002A1F5F">
        <w:t>County Wicklow Partnership is the current awardee of a tender to host, support and line manage a Development Worker on behalf of the East Coast Regional Drug and Alcohol Task</w:t>
      </w:r>
      <w:r w:rsidR="00D26F4D">
        <w:t xml:space="preserve"> F</w:t>
      </w:r>
      <w:r w:rsidRPr="002A1F5F">
        <w:t xml:space="preserve">orce (ECRDATF). </w:t>
      </w:r>
    </w:p>
    <w:p w14:paraId="247D2588" w14:textId="77777777" w:rsidR="005E2D15" w:rsidRPr="002A1F5F" w:rsidRDefault="005E2D15" w:rsidP="005E2D15">
      <w:pPr>
        <w:autoSpaceDE w:val="0"/>
        <w:autoSpaceDN w:val="0"/>
        <w:adjustRightInd w:val="0"/>
        <w:spacing w:after="0" w:line="240" w:lineRule="auto"/>
        <w:jc w:val="both"/>
      </w:pPr>
    </w:p>
    <w:p w14:paraId="70159FCE" w14:textId="77777777" w:rsidR="005E2D15" w:rsidRPr="002A1F5F" w:rsidRDefault="005E2D15" w:rsidP="005E2D15">
      <w:pPr>
        <w:autoSpaceDE w:val="0"/>
        <w:autoSpaceDN w:val="0"/>
        <w:adjustRightInd w:val="0"/>
        <w:spacing w:after="0" w:line="240" w:lineRule="auto"/>
        <w:jc w:val="both"/>
      </w:pPr>
      <w:r w:rsidRPr="002A1F5F">
        <w:t>The Development Worker will play a pivotal role in supporting the ECRDATF fulfilling the aims and objectives as outlined in its current and future Strategic Plans and in line with the actions identified in the National Drugs Strategy (Reducing Harm Supporting Recovery 2017-2025).</w:t>
      </w:r>
    </w:p>
    <w:p w14:paraId="08A09408" w14:textId="77777777" w:rsidR="005E2D15" w:rsidRPr="00486C71" w:rsidRDefault="005E2D15" w:rsidP="005E2D15">
      <w:pPr>
        <w:autoSpaceDE w:val="0"/>
        <w:autoSpaceDN w:val="0"/>
        <w:adjustRightInd w:val="0"/>
        <w:spacing w:after="0" w:line="240" w:lineRule="auto"/>
        <w:jc w:val="both"/>
        <w:rPr>
          <w:sz w:val="20"/>
          <w:szCs w:val="20"/>
        </w:rPr>
      </w:pPr>
    </w:p>
    <w:p w14:paraId="135BA37E" w14:textId="77777777" w:rsidR="005E2D15" w:rsidRPr="002A1F5F" w:rsidRDefault="005E2D15" w:rsidP="005E2D15">
      <w:pPr>
        <w:jc w:val="both"/>
        <w:rPr>
          <w:b/>
          <w:sz w:val="24"/>
          <w:szCs w:val="24"/>
        </w:rPr>
      </w:pPr>
      <w:r w:rsidRPr="002A1F5F">
        <w:rPr>
          <w:b/>
          <w:sz w:val="24"/>
          <w:szCs w:val="24"/>
        </w:rPr>
        <w:t>The successful candidate will have:</w:t>
      </w:r>
    </w:p>
    <w:p w14:paraId="3D9BCF2C" w14:textId="77777777" w:rsidR="00CC773C" w:rsidRDefault="00CC773C" w:rsidP="00CC773C">
      <w:pPr>
        <w:pStyle w:val="ListParagraph"/>
        <w:numPr>
          <w:ilvl w:val="0"/>
          <w:numId w:val="2"/>
        </w:numPr>
        <w:spacing w:after="0" w:line="276" w:lineRule="auto"/>
        <w:contextualSpacing w:val="0"/>
        <w:rPr>
          <w:rFonts w:cs="Arial"/>
        </w:rPr>
      </w:pPr>
      <w:r>
        <w:rPr>
          <w:rFonts w:cs="Arial"/>
        </w:rPr>
        <w:t>A relevant third level qualification in</w:t>
      </w:r>
      <w:r w:rsidR="00D26F4D">
        <w:rPr>
          <w:rFonts w:cs="Arial"/>
        </w:rPr>
        <w:t xml:space="preserve"> c</w:t>
      </w:r>
      <w:r>
        <w:rPr>
          <w:rFonts w:cs="Arial"/>
        </w:rPr>
        <w:t>ommunity development, addiction studies</w:t>
      </w:r>
      <w:r w:rsidR="00D26F4D">
        <w:rPr>
          <w:rFonts w:cs="Arial"/>
        </w:rPr>
        <w:t>, social work</w:t>
      </w:r>
      <w:r>
        <w:rPr>
          <w:rFonts w:cs="Arial"/>
        </w:rPr>
        <w:t xml:space="preserve"> or a related discipline. (minimum NQF level 7)</w:t>
      </w:r>
    </w:p>
    <w:p w14:paraId="1D679FE1" w14:textId="77777777" w:rsidR="00CC773C" w:rsidRPr="003C3E12" w:rsidRDefault="00CC773C" w:rsidP="00CC773C">
      <w:pPr>
        <w:pStyle w:val="ListParagraph"/>
        <w:numPr>
          <w:ilvl w:val="0"/>
          <w:numId w:val="2"/>
        </w:numPr>
        <w:spacing w:after="0" w:line="276" w:lineRule="auto"/>
        <w:contextualSpacing w:val="0"/>
        <w:rPr>
          <w:rFonts w:cs="Arial"/>
        </w:rPr>
      </w:pPr>
      <w:r w:rsidRPr="003C3E12">
        <w:rPr>
          <w:rFonts w:cs="Arial"/>
        </w:rPr>
        <w:t xml:space="preserve">At least </w:t>
      </w:r>
      <w:r>
        <w:rPr>
          <w:rFonts w:cs="Arial"/>
        </w:rPr>
        <w:t>3</w:t>
      </w:r>
      <w:r w:rsidRPr="003C3E12">
        <w:rPr>
          <w:rFonts w:cs="Arial"/>
        </w:rPr>
        <w:t xml:space="preserve"> years</w:t>
      </w:r>
      <w:r>
        <w:rPr>
          <w:rFonts w:cs="Arial"/>
        </w:rPr>
        <w:t>’</w:t>
      </w:r>
      <w:r w:rsidRPr="003C3E12">
        <w:rPr>
          <w:rFonts w:cs="Arial"/>
        </w:rPr>
        <w:t xml:space="preserve"> experience in Community </w:t>
      </w:r>
      <w:r>
        <w:rPr>
          <w:rFonts w:cs="Arial"/>
        </w:rPr>
        <w:t>Development Work or similar role.</w:t>
      </w:r>
    </w:p>
    <w:p w14:paraId="2B6D4CDC" w14:textId="77777777" w:rsidR="00CC773C" w:rsidRPr="003C3E12" w:rsidRDefault="00CC773C" w:rsidP="00CC773C">
      <w:pPr>
        <w:pStyle w:val="ListParagraph"/>
        <w:numPr>
          <w:ilvl w:val="0"/>
          <w:numId w:val="2"/>
        </w:numPr>
        <w:spacing w:after="0" w:line="276" w:lineRule="auto"/>
        <w:contextualSpacing w:val="0"/>
        <w:rPr>
          <w:rFonts w:cs="Arial"/>
        </w:rPr>
      </w:pPr>
      <w:r>
        <w:rPr>
          <w:rFonts w:cs="Arial"/>
        </w:rPr>
        <w:t>Excellent facilitation, presentation and organisational skills.</w:t>
      </w:r>
    </w:p>
    <w:p w14:paraId="1B2A70C3" w14:textId="77777777" w:rsidR="00CC773C" w:rsidRPr="003C3E12" w:rsidRDefault="00CC773C" w:rsidP="00CC773C">
      <w:pPr>
        <w:pStyle w:val="ListParagraph"/>
        <w:numPr>
          <w:ilvl w:val="0"/>
          <w:numId w:val="2"/>
        </w:numPr>
        <w:spacing w:after="0" w:line="276" w:lineRule="auto"/>
        <w:contextualSpacing w:val="0"/>
        <w:rPr>
          <w:rFonts w:cs="Arial"/>
        </w:rPr>
      </w:pPr>
      <w:r w:rsidRPr="003C3E12">
        <w:rPr>
          <w:rFonts w:cs="Arial"/>
        </w:rPr>
        <w:t>Experience in writing clear and precise reports</w:t>
      </w:r>
      <w:r w:rsidR="00D26F4D">
        <w:rPr>
          <w:rFonts w:cs="Arial"/>
        </w:rPr>
        <w:t>.</w:t>
      </w:r>
    </w:p>
    <w:p w14:paraId="46349E57" w14:textId="77777777" w:rsidR="00CC773C" w:rsidRPr="003C3E12" w:rsidRDefault="00CC773C" w:rsidP="00CC773C">
      <w:pPr>
        <w:pStyle w:val="ListParagraph"/>
        <w:numPr>
          <w:ilvl w:val="0"/>
          <w:numId w:val="2"/>
        </w:numPr>
        <w:spacing w:after="0" w:line="276" w:lineRule="auto"/>
        <w:contextualSpacing w:val="0"/>
        <w:rPr>
          <w:rFonts w:cs="Arial"/>
        </w:rPr>
      </w:pPr>
      <w:r w:rsidRPr="003C3E12">
        <w:rPr>
          <w:rFonts w:cs="Arial"/>
        </w:rPr>
        <w:t xml:space="preserve">An in-depth understanding of social inclusion </w:t>
      </w:r>
      <w:r>
        <w:rPr>
          <w:rFonts w:cs="Arial"/>
        </w:rPr>
        <w:t>and its application through community development principles</w:t>
      </w:r>
      <w:r w:rsidRPr="003C3E12">
        <w:rPr>
          <w:rFonts w:cs="Arial"/>
        </w:rPr>
        <w:t xml:space="preserve"> and practice</w:t>
      </w:r>
      <w:r w:rsidR="00D26F4D">
        <w:rPr>
          <w:rFonts w:cs="Arial"/>
        </w:rPr>
        <w:t>.</w:t>
      </w:r>
    </w:p>
    <w:p w14:paraId="6BAB3D9A" w14:textId="77777777" w:rsidR="00CC773C" w:rsidRDefault="00CC773C" w:rsidP="00CC773C">
      <w:pPr>
        <w:pStyle w:val="ListParagraph"/>
        <w:numPr>
          <w:ilvl w:val="0"/>
          <w:numId w:val="2"/>
        </w:numPr>
        <w:spacing w:after="0" w:line="276" w:lineRule="auto"/>
        <w:contextualSpacing w:val="0"/>
        <w:rPr>
          <w:rFonts w:cs="Arial"/>
        </w:rPr>
      </w:pPr>
      <w:r w:rsidRPr="003C3E12">
        <w:rPr>
          <w:rFonts w:cs="Arial"/>
        </w:rPr>
        <w:t>The proven ability to carry out a community needs analysis</w:t>
      </w:r>
      <w:r w:rsidR="00D26F4D">
        <w:rPr>
          <w:rFonts w:cs="Arial"/>
        </w:rPr>
        <w:t>.</w:t>
      </w:r>
    </w:p>
    <w:p w14:paraId="23674085" w14:textId="77777777" w:rsidR="00CC773C" w:rsidRDefault="00CC773C" w:rsidP="00CC773C">
      <w:pPr>
        <w:pStyle w:val="ListParagraph"/>
        <w:numPr>
          <w:ilvl w:val="0"/>
          <w:numId w:val="2"/>
        </w:numPr>
        <w:spacing w:after="0" w:line="276" w:lineRule="auto"/>
        <w:contextualSpacing w:val="0"/>
        <w:rPr>
          <w:rFonts w:cs="Arial"/>
        </w:rPr>
      </w:pPr>
      <w:r>
        <w:rPr>
          <w:rFonts w:cs="Arial"/>
        </w:rPr>
        <w:t>Be highly motivated, with the ability to work independently in a team setting</w:t>
      </w:r>
      <w:r w:rsidR="00D26F4D">
        <w:rPr>
          <w:rFonts w:cs="Arial"/>
        </w:rPr>
        <w:t>.</w:t>
      </w:r>
    </w:p>
    <w:p w14:paraId="4B2306A8" w14:textId="77777777" w:rsidR="00CC773C" w:rsidRPr="00CC773C" w:rsidRDefault="00CC773C" w:rsidP="00CC773C">
      <w:pPr>
        <w:pStyle w:val="ListParagraph"/>
        <w:numPr>
          <w:ilvl w:val="0"/>
          <w:numId w:val="2"/>
        </w:numPr>
        <w:jc w:val="both"/>
        <w:rPr>
          <w:rFonts w:cs="Arial"/>
        </w:rPr>
      </w:pPr>
      <w:r w:rsidRPr="00CC773C">
        <w:rPr>
          <w:rFonts w:cs="Arial"/>
        </w:rPr>
        <w:t>Identify initiatives, and support communities/groups to manage and progress them</w:t>
      </w:r>
      <w:r w:rsidR="00D26F4D">
        <w:rPr>
          <w:rFonts w:cs="Arial"/>
        </w:rPr>
        <w:t>.</w:t>
      </w:r>
    </w:p>
    <w:p w14:paraId="19C33ACB" w14:textId="77777777" w:rsidR="00A0128F" w:rsidRPr="002A1F5F" w:rsidRDefault="00A0128F" w:rsidP="00A0128F">
      <w:pPr>
        <w:jc w:val="both"/>
      </w:pPr>
      <w:r w:rsidRPr="002A1F5F">
        <w:t>The Development Worker will be employed in a full time capacity (35 hours per week</w:t>
      </w:r>
      <w:r>
        <w:t>, reduced hours negotiable</w:t>
      </w:r>
      <w:r w:rsidRPr="002A1F5F">
        <w:t xml:space="preserve">) for </w:t>
      </w:r>
      <w:r w:rsidRPr="0006593C">
        <w:t xml:space="preserve">an initial twelve month period with a role impact and delivery review to take place at six months (probationary period). Garda Vetting and referencing checks will be required before employment commences. </w:t>
      </w:r>
      <w:r w:rsidRPr="002A1F5F">
        <w:t xml:space="preserve">Remuneration will be commensurate with qualifications and experience. </w:t>
      </w:r>
      <w:r>
        <w:t>May suit recently/semi-retired worker</w:t>
      </w:r>
      <w:r w:rsidR="00672D3B">
        <w:t xml:space="preserve"> with the appropriate qualifications and experience</w:t>
      </w:r>
      <w:r>
        <w:t xml:space="preserve">. </w:t>
      </w:r>
      <w:r w:rsidRPr="002A1F5F">
        <w:t>Short-listing of candidates may apply. A panel may be formed from which future positions may be filled.</w:t>
      </w:r>
    </w:p>
    <w:p w14:paraId="71B33677" w14:textId="77777777" w:rsidR="005E2D15" w:rsidRPr="002A1F5F" w:rsidRDefault="00C24F79" w:rsidP="005E2D15">
      <w:pPr>
        <w:jc w:val="both"/>
        <w:rPr>
          <w:sz w:val="24"/>
          <w:szCs w:val="24"/>
        </w:rPr>
      </w:pPr>
      <w:r>
        <w:rPr>
          <w:b/>
          <w:sz w:val="24"/>
          <w:szCs w:val="24"/>
        </w:rPr>
        <w:t>Applications by email only to:</w:t>
      </w:r>
      <w:r w:rsidR="005E2D15" w:rsidRPr="002A1F5F">
        <w:rPr>
          <w:sz w:val="24"/>
          <w:szCs w:val="24"/>
        </w:rPr>
        <w:t xml:space="preserve"> </w:t>
      </w:r>
    </w:p>
    <w:p w14:paraId="033D6055" w14:textId="77777777" w:rsidR="005E2D15" w:rsidRPr="00D26F4D" w:rsidRDefault="00C24F79" w:rsidP="005E2D15">
      <w:pPr>
        <w:jc w:val="both"/>
      </w:pPr>
      <w:r>
        <w:t xml:space="preserve">Email </w:t>
      </w:r>
      <w:hyperlink r:id="rId7" w:history="1">
        <w:r w:rsidRPr="009B7B62">
          <w:rPr>
            <w:rStyle w:val="Hyperlink"/>
          </w:rPr>
          <w:t>recruitment@wicklowpartnership.ie</w:t>
        </w:r>
      </w:hyperlink>
      <w:r>
        <w:t xml:space="preserve"> for an application form and job description. </w:t>
      </w:r>
      <w:r w:rsidR="005E2D15" w:rsidRPr="002A1F5F">
        <w:t xml:space="preserve">Closing date for receipt of completed applications is </w:t>
      </w:r>
      <w:r>
        <w:rPr>
          <w:b/>
        </w:rPr>
        <w:t>Monday, 12</w:t>
      </w:r>
      <w:r w:rsidR="0006593C" w:rsidRPr="0006593C">
        <w:rPr>
          <w:b/>
        </w:rPr>
        <w:t xml:space="preserve"> Dec</w:t>
      </w:r>
      <w:r w:rsidR="00D26F4D" w:rsidRPr="0006593C">
        <w:rPr>
          <w:b/>
        </w:rPr>
        <w:t>ember</w:t>
      </w:r>
      <w:r w:rsidR="00D26F4D" w:rsidRPr="00D26F4D">
        <w:rPr>
          <w:b/>
        </w:rPr>
        <w:t xml:space="preserve"> 2022</w:t>
      </w:r>
      <w:r w:rsidR="00D26F4D" w:rsidRPr="00D26F4D">
        <w:t>.</w:t>
      </w:r>
    </w:p>
    <w:p w14:paraId="64A53BF9" w14:textId="77777777" w:rsidR="005E2D15" w:rsidRPr="00486C71" w:rsidRDefault="005E2D15" w:rsidP="005E2D15">
      <w:pPr>
        <w:jc w:val="both"/>
        <w:rPr>
          <w:sz w:val="20"/>
          <w:szCs w:val="20"/>
        </w:rPr>
      </w:pPr>
    </w:p>
    <w:p w14:paraId="31FAA7E9" w14:textId="77777777" w:rsidR="005E2D15" w:rsidRPr="00A93E65" w:rsidRDefault="005E2D15" w:rsidP="005E2D15">
      <w:pPr>
        <w:pStyle w:val="NormalWeb"/>
        <w:shd w:val="clear" w:color="auto" w:fill="FFFFFF"/>
        <w:jc w:val="center"/>
        <w:rPr>
          <w:rFonts w:ascii="Arial" w:hAnsi="Arial" w:cs="Arial"/>
          <w:color w:val="000000" w:themeColor="text1"/>
          <w:sz w:val="16"/>
          <w:szCs w:val="16"/>
          <w:lang w:val="en-US"/>
        </w:rPr>
      </w:pPr>
      <w:r w:rsidRPr="00F77592">
        <w:rPr>
          <w:rFonts w:ascii="Arial" w:hAnsi="Arial" w:cs="Arial"/>
          <w:color w:val="000000" w:themeColor="text1"/>
          <w:sz w:val="16"/>
          <w:szCs w:val="16"/>
          <w:lang w:val="en-US"/>
        </w:rPr>
        <w:t>Canvassing</w:t>
      </w:r>
      <w:r w:rsidRPr="00A93E65">
        <w:rPr>
          <w:rFonts w:ascii="Arial" w:hAnsi="Arial" w:cs="Arial"/>
          <w:color w:val="000000" w:themeColor="text1"/>
          <w:sz w:val="16"/>
          <w:szCs w:val="16"/>
          <w:lang w:val="en-US"/>
        </w:rPr>
        <w:t xml:space="preserve"> in any form will disqualify</w:t>
      </w:r>
    </w:p>
    <w:p w14:paraId="78086810" w14:textId="77777777" w:rsidR="005E2D15" w:rsidRDefault="005E2D15" w:rsidP="005E2D15">
      <w:pPr>
        <w:pStyle w:val="NormalWeb"/>
        <w:shd w:val="clear" w:color="auto" w:fill="FFFFFF"/>
        <w:jc w:val="center"/>
        <w:rPr>
          <w:rFonts w:ascii="Arial" w:hAnsi="Arial" w:cs="Arial"/>
          <w:color w:val="000000" w:themeColor="text1"/>
          <w:sz w:val="16"/>
          <w:szCs w:val="16"/>
          <w:lang w:val="en-US"/>
        </w:rPr>
      </w:pPr>
      <w:r w:rsidRPr="00A93E65">
        <w:rPr>
          <w:rFonts w:ascii="Arial" w:hAnsi="Arial" w:cs="Arial"/>
          <w:color w:val="000000" w:themeColor="text1"/>
          <w:sz w:val="16"/>
          <w:szCs w:val="16"/>
          <w:lang w:val="en-US"/>
        </w:rPr>
        <w:t>County Wicklow Partnership is an equal opportunities employer</w:t>
      </w:r>
    </w:p>
    <w:p w14:paraId="758D2685" w14:textId="77777777" w:rsidR="00550F91" w:rsidRDefault="005E2D15" w:rsidP="00CC773C">
      <w:pPr>
        <w:widowControl w:val="0"/>
        <w:tabs>
          <w:tab w:val="center" w:pos="4153"/>
          <w:tab w:val="right" w:pos="8306"/>
        </w:tabs>
        <w:autoSpaceDE w:val="0"/>
        <w:autoSpaceDN w:val="0"/>
        <w:adjustRightInd w:val="0"/>
        <w:spacing w:after="120" w:line="240" w:lineRule="auto"/>
        <w:jc w:val="center"/>
      </w:pPr>
      <w:r>
        <w:rPr>
          <w:noProof/>
          <w:lang w:eastAsia="en-IE"/>
        </w:rPr>
        <w:drawing>
          <wp:inline distT="0" distB="0" distL="0" distR="0" wp14:anchorId="2FA8372A" wp14:editId="63591528">
            <wp:extent cx="1984375" cy="1122316"/>
            <wp:effectExtent l="0" t="0" r="0" b="1905"/>
            <wp:docPr id="2" name="Picture 2" descr="https://ecrdatf.ie/ecrdatf/img/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rdatf.ie/ecrdatf/img/logo.f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456" cy="1266584"/>
                    </a:xfrm>
                    <a:prstGeom prst="rect">
                      <a:avLst/>
                    </a:prstGeom>
                    <a:noFill/>
                    <a:ln>
                      <a:noFill/>
                    </a:ln>
                  </pic:spPr>
                </pic:pic>
              </a:graphicData>
            </a:graphic>
          </wp:inline>
        </w:drawing>
      </w:r>
      <w:r>
        <w:rPr>
          <w:rFonts w:ascii="Times New Roman" w:eastAsia="Times New Roman" w:hAnsi="Times New Roman" w:cs="Times New Roman"/>
          <w:b/>
          <w:i/>
          <w:sz w:val="18"/>
          <w:szCs w:val="20"/>
          <w:lang w:val="en-US"/>
        </w:rPr>
        <w:t xml:space="preserve">  </w:t>
      </w:r>
      <w:r w:rsidRPr="00941060">
        <w:rPr>
          <w:rFonts w:ascii="Arial" w:eastAsia="Times New Roman" w:hAnsi="Arial" w:cs="Arial"/>
          <w:noProof/>
          <w:color w:val="000000"/>
          <w:bdr w:val="none" w:sz="0" w:space="0" w:color="auto" w:frame="1"/>
          <w:lang w:eastAsia="en-IE"/>
        </w:rPr>
        <w:drawing>
          <wp:inline distT="0" distB="0" distL="0" distR="0" wp14:anchorId="6B8D83A2" wp14:editId="2EFFD178">
            <wp:extent cx="2203450" cy="1153160"/>
            <wp:effectExtent l="0" t="0" r="6350" b="8890"/>
            <wp:docPr id="3" name="Picture 3" descr="https://lh3.googleusercontent.com/xqxxXKtohL05in9huotKs7Tk2qy3u33p-Ker-nRYiOcshDiIHjhCTuSFu6IOJJ_iqMJC4-RYjTo2SJS9NcI7rBkcN1i92nqlLHPmc7GCjFI7FzcWEqftfISpExSqoPAa1Rx2wf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qxxXKtohL05in9huotKs7Tk2qy3u33p-Ker-nRYiOcshDiIHjhCTuSFu6IOJJ_iqMJC4-RYjTo2SJS9NcI7rBkcN1i92nqlLHPmc7GCjFI7FzcWEqftfISpExSqoPAa1Rx2wfo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1186" cy="1214776"/>
                    </a:xfrm>
                    <a:prstGeom prst="rect">
                      <a:avLst/>
                    </a:prstGeom>
                    <a:noFill/>
                    <a:ln>
                      <a:noFill/>
                    </a:ln>
                  </pic:spPr>
                </pic:pic>
              </a:graphicData>
            </a:graphic>
          </wp:inline>
        </w:drawing>
      </w:r>
      <w:r w:rsidR="00304D99">
        <w:rPr>
          <w:rFonts w:ascii="Times New Roman" w:eastAsia="Times New Roman" w:hAnsi="Times New Roman" w:cs="Times New Roman"/>
          <w:b/>
          <w:i/>
          <w:sz w:val="18"/>
          <w:szCs w:val="20"/>
          <w:lang w:val="en-US"/>
        </w:rPr>
        <w:t xml:space="preserve"> </w:t>
      </w:r>
    </w:p>
    <w:sectPr w:rsidR="00550F91" w:rsidSect="000B22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370F"/>
    <w:multiLevelType w:val="hybridMultilevel"/>
    <w:tmpl w:val="D1902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AB48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97328043">
    <w:abstractNumId w:val="0"/>
  </w:num>
  <w:num w:numId="2" w16cid:durableId="79930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15"/>
    <w:rsid w:val="0006593C"/>
    <w:rsid w:val="002A1F5F"/>
    <w:rsid w:val="00304D99"/>
    <w:rsid w:val="00550F91"/>
    <w:rsid w:val="005725A9"/>
    <w:rsid w:val="005863D4"/>
    <w:rsid w:val="005E2D15"/>
    <w:rsid w:val="00653AC2"/>
    <w:rsid w:val="00672D3B"/>
    <w:rsid w:val="007105B8"/>
    <w:rsid w:val="00A0128F"/>
    <w:rsid w:val="00AE29CE"/>
    <w:rsid w:val="00C24F79"/>
    <w:rsid w:val="00CC773C"/>
    <w:rsid w:val="00D26F4D"/>
    <w:rsid w:val="00F861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9E1B"/>
  <w15:chartTrackingRefBased/>
  <w15:docId w15:val="{E1BFE5B6-717F-48BA-9371-E3A09E1D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D15"/>
    <w:pPr>
      <w:ind w:left="720"/>
      <w:contextualSpacing/>
    </w:pPr>
  </w:style>
  <w:style w:type="paragraph" w:styleId="NormalWeb">
    <w:name w:val="Normal (Web)"/>
    <w:basedOn w:val="Normal"/>
    <w:uiPriority w:val="99"/>
    <w:unhideWhenUsed/>
    <w:rsid w:val="005E2D15"/>
    <w:pPr>
      <w:spacing w:after="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E2D15"/>
    <w:rPr>
      <w:color w:val="0563C1" w:themeColor="hyperlink"/>
      <w:u w:val="single"/>
    </w:rPr>
  </w:style>
  <w:style w:type="paragraph" w:styleId="BalloonText">
    <w:name w:val="Balloon Text"/>
    <w:basedOn w:val="Normal"/>
    <w:link w:val="BalloonTextChar"/>
    <w:uiPriority w:val="99"/>
    <w:semiHidden/>
    <w:unhideWhenUsed/>
    <w:rsid w:val="00304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ecruitment@wicklowpartnership.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EB58-D063-4CD0-95B1-A56B1658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O'Connor</dc:creator>
  <cp:keywords/>
  <dc:description/>
  <cp:lastModifiedBy>Donie McGrath</cp:lastModifiedBy>
  <cp:revision>2</cp:revision>
  <cp:lastPrinted>2022-11-21T10:21:00Z</cp:lastPrinted>
  <dcterms:created xsi:type="dcterms:W3CDTF">2022-11-21T17:15:00Z</dcterms:created>
  <dcterms:modified xsi:type="dcterms:W3CDTF">2022-11-21T17:15:00Z</dcterms:modified>
</cp:coreProperties>
</file>